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D1B8" w14:textId="77777777" w:rsidR="00BF19A7" w:rsidRPr="00883191" w:rsidRDefault="00BF19A7" w:rsidP="00BF19A7">
      <w:pPr>
        <w:ind w:right="-279"/>
        <w:rPr>
          <w:rFonts w:ascii="Arial" w:hAnsi="Arial" w:cs="Arial"/>
          <w:bCs/>
          <w:sz w:val="28"/>
          <w:szCs w:val="28"/>
          <w:lang w:val="el-GR"/>
        </w:rPr>
      </w:pPr>
      <w:r w:rsidRPr="00883191">
        <w:rPr>
          <w:rFonts w:ascii="Arial" w:hAnsi="Arial" w:cs="Arial"/>
          <w:bCs/>
          <w:sz w:val="28"/>
          <w:szCs w:val="28"/>
          <w:lang w:val="el-GR"/>
        </w:rPr>
        <w:t>ΑΝΩΤΑΤΟ ΔΙΚΑΣΤΗΡΙΟ ΚΥΠΡΟΥ</w:t>
      </w:r>
    </w:p>
    <w:p w14:paraId="4B20673F" w14:textId="4D1BEF87" w:rsidR="00BF19A7" w:rsidRDefault="00BF19A7" w:rsidP="00BF19A7">
      <w:pPr>
        <w:ind w:right="-279"/>
        <w:rPr>
          <w:rFonts w:ascii="Arial" w:hAnsi="Arial" w:cs="Arial"/>
          <w:bCs/>
          <w:sz w:val="28"/>
          <w:szCs w:val="28"/>
          <w:lang w:val="el-GR"/>
        </w:rPr>
      </w:pPr>
      <w:r w:rsidRPr="00883191">
        <w:rPr>
          <w:rFonts w:ascii="Arial" w:hAnsi="Arial" w:cs="Arial"/>
          <w:bCs/>
          <w:sz w:val="28"/>
          <w:szCs w:val="28"/>
          <w:lang w:val="el-GR"/>
        </w:rPr>
        <w:t>ΠΡΩΤΟΒΑΘΜΙΑ ΔΙΚΑΙΟΔΟΣΙΑ</w:t>
      </w:r>
    </w:p>
    <w:p w14:paraId="43C0DBBE" w14:textId="55D6129E" w:rsidR="00827429" w:rsidRPr="00883191" w:rsidRDefault="00827429" w:rsidP="00827429">
      <w:pPr>
        <w:ind w:right="-279"/>
        <w:jc w:val="right"/>
        <w:rPr>
          <w:rFonts w:ascii="Arial" w:hAnsi="Arial" w:cs="Arial"/>
          <w:bCs/>
          <w:sz w:val="28"/>
          <w:szCs w:val="28"/>
          <w:u w:val="single"/>
          <w:lang w:val="el-GR"/>
        </w:rPr>
      </w:pPr>
      <w:proofErr w:type="spellStart"/>
      <w:r>
        <w:rPr>
          <w:rFonts w:ascii="Arial" w:hAnsi="Arial" w:cs="Arial"/>
          <w:bCs/>
          <w:sz w:val="28"/>
          <w:szCs w:val="28"/>
          <w:lang w:val="en-US"/>
        </w:rPr>
        <w:t>i</w:t>
      </w:r>
      <w:proofErr w:type="spellEnd"/>
      <w:r>
        <w:rPr>
          <w:rFonts w:ascii="Arial" w:hAnsi="Arial" w:cs="Arial"/>
          <w:bCs/>
          <w:sz w:val="28"/>
          <w:szCs w:val="28"/>
          <w:lang w:val="el-GR"/>
        </w:rPr>
        <w:t>-</w:t>
      </w:r>
      <w:r>
        <w:rPr>
          <w:rFonts w:ascii="Arial" w:hAnsi="Arial" w:cs="Arial"/>
          <w:bCs/>
          <w:sz w:val="28"/>
          <w:szCs w:val="28"/>
          <w:lang w:val="en-US"/>
        </w:rPr>
        <w:t>justice</w:t>
      </w:r>
    </w:p>
    <w:p w14:paraId="3525A8D7" w14:textId="4E5804BB" w:rsidR="00BF19A7" w:rsidRPr="00DC0BF7" w:rsidRDefault="00DC0BF7" w:rsidP="00BF19A7">
      <w:pPr>
        <w:ind w:right="-279"/>
        <w:jc w:val="right"/>
        <w:rPr>
          <w:rFonts w:ascii="Arial" w:hAnsi="Arial" w:cs="Arial"/>
          <w:bCs/>
          <w:i/>
          <w:iCs/>
          <w:sz w:val="28"/>
          <w:szCs w:val="28"/>
          <w:lang w:val="el-GR"/>
        </w:rPr>
      </w:pPr>
      <w:r>
        <w:rPr>
          <w:rFonts w:ascii="Arial" w:hAnsi="Arial" w:cs="Arial"/>
          <w:bCs/>
          <w:i/>
          <w:sz w:val="28"/>
          <w:szCs w:val="28"/>
          <w:lang w:val="el-GR"/>
        </w:rPr>
        <w:t>(Πολιτική Έφεση Αρ</w:t>
      </w:r>
      <w:r>
        <w:rPr>
          <w:rFonts w:ascii="Arial" w:hAnsi="Arial" w:cs="Arial"/>
          <w:bCs/>
          <w:sz w:val="28"/>
          <w:szCs w:val="28"/>
          <w:lang w:val="el-GR"/>
        </w:rPr>
        <w:t>.</w:t>
      </w:r>
      <w:r w:rsidR="00592D1C">
        <w:rPr>
          <w:rFonts w:ascii="Arial" w:hAnsi="Arial" w:cs="Arial"/>
          <w:bCs/>
          <w:sz w:val="28"/>
          <w:szCs w:val="28"/>
          <w:lang w:val="el-GR"/>
        </w:rPr>
        <w:t>32</w:t>
      </w:r>
      <w:r w:rsidR="00BF19A7" w:rsidRPr="00883191">
        <w:rPr>
          <w:rFonts w:ascii="Arial" w:hAnsi="Arial" w:cs="Arial"/>
          <w:bCs/>
          <w:sz w:val="28"/>
          <w:szCs w:val="28"/>
          <w:lang w:val="el-GR"/>
        </w:rPr>
        <w:t>/202</w:t>
      </w:r>
      <w:r w:rsidR="00592D1C">
        <w:rPr>
          <w:rFonts w:ascii="Arial" w:hAnsi="Arial" w:cs="Arial"/>
          <w:bCs/>
          <w:sz w:val="28"/>
          <w:szCs w:val="28"/>
          <w:lang w:val="el-GR"/>
        </w:rPr>
        <w:t>2</w:t>
      </w:r>
      <w:r>
        <w:rPr>
          <w:rFonts w:ascii="Arial" w:hAnsi="Arial" w:cs="Arial"/>
          <w:bCs/>
          <w:i/>
          <w:iCs/>
          <w:sz w:val="28"/>
          <w:szCs w:val="28"/>
          <w:lang w:val="el-GR"/>
        </w:rPr>
        <w:t>)</w:t>
      </w:r>
    </w:p>
    <w:p w14:paraId="081168B9" w14:textId="77777777" w:rsidR="00BF19A7" w:rsidRPr="00F940CD" w:rsidRDefault="00BF19A7" w:rsidP="00BF19A7">
      <w:pPr>
        <w:ind w:right="-279"/>
        <w:jc w:val="right"/>
        <w:rPr>
          <w:rFonts w:ascii="Arial" w:hAnsi="Arial" w:cs="Arial"/>
          <w:bCs/>
          <w:i/>
          <w:sz w:val="28"/>
          <w:szCs w:val="28"/>
          <w:lang w:val="el-GR"/>
        </w:rPr>
      </w:pPr>
    </w:p>
    <w:p w14:paraId="49FB8B75" w14:textId="77777777" w:rsidR="00436947" w:rsidRDefault="00436947" w:rsidP="00F940CD">
      <w:pPr>
        <w:ind w:right="-279"/>
        <w:jc w:val="center"/>
        <w:rPr>
          <w:rFonts w:ascii="Arial" w:hAnsi="Arial" w:cs="Arial"/>
          <w:bCs/>
          <w:sz w:val="28"/>
          <w:szCs w:val="28"/>
          <w:lang w:val="el-GR"/>
        </w:rPr>
      </w:pPr>
    </w:p>
    <w:p w14:paraId="1EEB355C" w14:textId="71CBBFAB" w:rsidR="00BF19A7" w:rsidRDefault="005E7B01" w:rsidP="002C1582">
      <w:pPr>
        <w:ind w:right="-279"/>
        <w:jc w:val="center"/>
        <w:rPr>
          <w:rFonts w:ascii="Arial" w:hAnsi="Arial" w:cs="Arial"/>
          <w:bCs/>
          <w:sz w:val="28"/>
          <w:szCs w:val="28"/>
          <w:lang w:val="el-GR"/>
        </w:rPr>
      </w:pPr>
      <w:r>
        <w:rPr>
          <w:rFonts w:ascii="Arial" w:hAnsi="Arial" w:cs="Arial"/>
          <w:bCs/>
          <w:sz w:val="28"/>
          <w:szCs w:val="28"/>
          <w:lang w:val="el-GR"/>
        </w:rPr>
        <w:t>18</w:t>
      </w:r>
      <w:r w:rsidR="00981A4A" w:rsidRPr="002B1606">
        <w:rPr>
          <w:rFonts w:ascii="Arial" w:hAnsi="Arial" w:cs="Arial"/>
          <w:bCs/>
          <w:sz w:val="28"/>
          <w:szCs w:val="28"/>
          <w:lang w:val="el-GR"/>
        </w:rPr>
        <w:t xml:space="preserve"> </w:t>
      </w:r>
      <w:r w:rsidR="00016B36">
        <w:rPr>
          <w:rFonts w:ascii="Arial" w:hAnsi="Arial" w:cs="Arial"/>
          <w:bCs/>
          <w:sz w:val="28"/>
          <w:szCs w:val="28"/>
          <w:lang w:val="el-GR"/>
        </w:rPr>
        <w:t>Οκτωβρίου</w:t>
      </w:r>
      <w:r w:rsidR="00F940CD" w:rsidRPr="00F940CD">
        <w:rPr>
          <w:rFonts w:ascii="Arial" w:hAnsi="Arial" w:cs="Arial"/>
          <w:bCs/>
          <w:sz w:val="28"/>
          <w:szCs w:val="28"/>
          <w:lang w:val="el-GR"/>
        </w:rPr>
        <w:t xml:space="preserve"> 2023</w:t>
      </w:r>
    </w:p>
    <w:p w14:paraId="7C020D9B" w14:textId="77777777" w:rsidR="00436947" w:rsidRPr="00F940CD" w:rsidRDefault="00436947" w:rsidP="002C1582">
      <w:pPr>
        <w:ind w:right="-279"/>
        <w:jc w:val="center"/>
        <w:rPr>
          <w:rFonts w:ascii="Arial" w:hAnsi="Arial" w:cs="Arial"/>
          <w:bCs/>
          <w:sz w:val="28"/>
          <w:szCs w:val="28"/>
          <w:lang w:val="el-GR"/>
        </w:rPr>
      </w:pPr>
    </w:p>
    <w:p w14:paraId="2D5B0DD4" w14:textId="77777777" w:rsidR="00F940CD" w:rsidRPr="00F940CD" w:rsidRDefault="00F940CD" w:rsidP="002C1582">
      <w:pPr>
        <w:ind w:right="-279"/>
        <w:jc w:val="center"/>
        <w:rPr>
          <w:rFonts w:ascii="Arial" w:hAnsi="Arial" w:cs="Arial"/>
          <w:bCs/>
          <w:sz w:val="28"/>
          <w:szCs w:val="28"/>
          <w:lang w:val="el-GR"/>
        </w:rPr>
      </w:pPr>
    </w:p>
    <w:p w14:paraId="56A5D9A3" w14:textId="77777777" w:rsidR="00592D1C" w:rsidRPr="00592D1C" w:rsidRDefault="00883191" w:rsidP="002C1582">
      <w:pPr>
        <w:ind w:right="-279"/>
        <w:jc w:val="center"/>
        <w:rPr>
          <w:rFonts w:ascii="Arial" w:hAnsi="Arial" w:cs="Arial"/>
          <w:sz w:val="28"/>
          <w:szCs w:val="28"/>
          <w:lang w:val="el-GR"/>
        </w:rPr>
      </w:pPr>
      <w:r w:rsidRPr="00F940CD">
        <w:rPr>
          <w:rFonts w:ascii="Arial" w:hAnsi="Arial" w:cs="Arial"/>
          <w:bCs/>
          <w:sz w:val="28"/>
          <w:szCs w:val="28"/>
          <w:lang w:val="el-GR"/>
        </w:rPr>
        <w:t>[</w:t>
      </w:r>
      <w:r w:rsidR="00BF19A7" w:rsidRPr="00883191">
        <w:rPr>
          <w:rFonts w:ascii="Arial" w:hAnsi="Arial" w:cs="Arial"/>
          <w:bCs/>
          <w:sz w:val="28"/>
          <w:szCs w:val="28"/>
          <w:lang w:val="el-GR"/>
        </w:rPr>
        <w:t>ΜΑΛΑΧΤΟ</w:t>
      </w:r>
      <w:r>
        <w:rPr>
          <w:rFonts w:ascii="Arial" w:hAnsi="Arial" w:cs="Arial"/>
          <w:bCs/>
          <w:sz w:val="28"/>
          <w:szCs w:val="28"/>
          <w:lang w:val="el-GR"/>
        </w:rPr>
        <w:t>Σ</w:t>
      </w:r>
      <w:r w:rsidRPr="00F940CD">
        <w:rPr>
          <w:rFonts w:ascii="Arial" w:hAnsi="Arial" w:cs="Arial"/>
          <w:bCs/>
          <w:sz w:val="28"/>
          <w:szCs w:val="28"/>
          <w:lang w:val="el-GR"/>
        </w:rPr>
        <w:t xml:space="preserve">, </w:t>
      </w:r>
      <w:r w:rsidR="00592D1C">
        <w:rPr>
          <w:rFonts w:ascii="Arial" w:hAnsi="Arial" w:cs="Arial"/>
          <w:bCs/>
          <w:sz w:val="28"/>
          <w:szCs w:val="28"/>
          <w:lang w:val="el-GR"/>
        </w:rPr>
        <w:t xml:space="preserve">ΔΗΜΗΤΡΙΑΔΟΥ-ΑΝΔΡΕΟΥ, </w:t>
      </w:r>
      <w:r w:rsidR="00592D1C" w:rsidRPr="00592D1C">
        <w:rPr>
          <w:rFonts w:ascii="Arial" w:hAnsi="Arial" w:cs="Arial"/>
          <w:sz w:val="28"/>
          <w:szCs w:val="28"/>
          <w:lang w:val="el-GR"/>
        </w:rPr>
        <w:t xml:space="preserve">ΙΩΑΝΝΙΔΗΣ, </w:t>
      </w:r>
    </w:p>
    <w:p w14:paraId="406AD995" w14:textId="0DCAE3AF" w:rsidR="00BF19A7" w:rsidRPr="00F940CD" w:rsidRDefault="00592D1C" w:rsidP="002C1582">
      <w:pPr>
        <w:ind w:right="-279"/>
        <w:jc w:val="center"/>
        <w:rPr>
          <w:rFonts w:ascii="Arial" w:hAnsi="Arial" w:cs="Arial"/>
          <w:bCs/>
          <w:sz w:val="28"/>
          <w:szCs w:val="28"/>
          <w:lang w:val="el-GR"/>
        </w:rPr>
      </w:pPr>
      <w:r w:rsidRPr="00C45B47">
        <w:rPr>
          <w:rFonts w:ascii="Arial" w:hAnsi="Arial" w:cs="Arial"/>
          <w:sz w:val="28"/>
          <w:szCs w:val="28"/>
          <w:lang w:val="el-GR"/>
        </w:rPr>
        <w:t>ΕΦΡΑΙΜ</w:t>
      </w:r>
      <w:r>
        <w:rPr>
          <w:rFonts w:ascii="Arial" w:hAnsi="Arial" w:cs="Arial"/>
          <w:sz w:val="28"/>
          <w:szCs w:val="28"/>
          <w:lang w:val="el-GR"/>
        </w:rPr>
        <w:t>, ΔΑΥΙΔ, Δ</w:t>
      </w:r>
      <w:r w:rsidRPr="00C45B47">
        <w:rPr>
          <w:rFonts w:ascii="Arial" w:hAnsi="Arial" w:cs="Arial"/>
          <w:sz w:val="28"/>
          <w:szCs w:val="28"/>
          <w:lang w:val="el-GR"/>
        </w:rPr>
        <w:t>/</w:t>
      </w:r>
      <w:proofErr w:type="spellStart"/>
      <w:r>
        <w:rPr>
          <w:rFonts w:ascii="Arial" w:hAnsi="Arial" w:cs="Arial"/>
          <w:sz w:val="28"/>
          <w:szCs w:val="28"/>
          <w:lang w:val="el-GR"/>
        </w:rPr>
        <w:t>στές</w:t>
      </w:r>
      <w:proofErr w:type="spellEnd"/>
      <w:r w:rsidR="00883191" w:rsidRPr="00F940CD">
        <w:rPr>
          <w:rFonts w:ascii="Arial" w:hAnsi="Arial" w:cs="Arial"/>
          <w:bCs/>
          <w:sz w:val="28"/>
          <w:szCs w:val="28"/>
          <w:lang w:val="el-GR"/>
        </w:rPr>
        <w:t>]</w:t>
      </w:r>
    </w:p>
    <w:p w14:paraId="5E2A1270" w14:textId="77777777" w:rsidR="00BF19A7" w:rsidRPr="00F940CD" w:rsidRDefault="00BF19A7" w:rsidP="002C1582">
      <w:pPr>
        <w:ind w:right="-279"/>
        <w:jc w:val="center"/>
        <w:rPr>
          <w:rFonts w:ascii="Arial" w:hAnsi="Arial" w:cs="Arial"/>
          <w:bCs/>
          <w:sz w:val="28"/>
          <w:szCs w:val="28"/>
          <w:lang w:val="el-GR"/>
        </w:rPr>
      </w:pPr>
    </w:p>
    <w:p w14:paraId="4BD4F414" w14:textId="77777777" w:rsidR="00BF19A7" w:rsidRPr="00F940CD" w:rsidRDefault="00BF19A7" w:rsidP="002C1582">
      <w:pPr>
        <w:pStyle w:val="Bodytext20"/>
        <w:shd w:val="clear" w:color="auto" w:fill="auto"/>
        <w:spacing w:before="0" w:line="240" w:lineRule="auto"/>
        <w:ind w:right="-319"/>
        <w:rPr>
          <w:color w:val="000000"/>
          <w:sz w:val="28"/>
          <w:szCs w:val="28"/>
          <w:lang w:val="el-GR" w:bidi="el-GR"/>
        </w:rPr>
      </w:pPr>
    </w:p>
    <w:p w14:paraId="43A4875F" w14:textId="27915B65" w:rsidR="00BF19A7" w:rsidRPr="00883191" w:rsidRDefault="00BF19A7" w:rsidP="002C1582">
      <w:pPr>
        <w:pStyle w:val="Bodytext20"/>
        <w:shd w:val="clear" w:color="auto" w:fill="auto"/>
        <w:spacing w:before="0" w:line="240" w:lineRule="auto"/>
        <w:ind w:right="-279"/>
        <w:rPr>
          <w:color w:val="000000"/>
          <w:sz w:val="28"/>
          <w:szCs w:val="28"/>
          <w:lang w:val="el-GR" w:bidi="el-GR"/>
        </w:rPr>
      </w:pPr>
      <w:r w:rsidRPr="00883191">
        <w:rPr>
          <w:color w:val="000000"/>
          <w:sz w:val="28"/>
          <w:szCs w:val="28"/>
          <w:lang w:val="el-GR" w:bidi="el-GR"/>
        </w:rPr>
        <w:t>ΑΝΑΦΟΡΙΚΑ ΜΕ ΤΟ ΑΡΘΡΟ 155.4 ΤΟΥ ΣΥΝΤΑΓΜΑΤΟΣ ΚΑΙ ΤΑ ΑΡΘΡΑ 3 ΚΑΙ 9 ΤΟΥ ΠΕΡΙ ΑΠΟΝΟΜΗΣ ΤΗΣ ΔΙΚΑΙΟΣΥΝΗΣ (ΠΟΙΚΙΛΑΙ ΔΙΑΤΑΞΕΙΣ) ΝΟΜΟΥ ΤΟΥ 1964</w:t>
      </w:r>
    </w:p>
    <w:p w14:paraId="19EA14C4" w14:textId="77777777" w:rsidR="00BF19A7" w:rsidRPr="00883191" w:rsidRDefault="00BF19A7" w:rsidP="00BF19A7">
      <w:pPr>
        <w:pStyle w:val="Bodytext20"/>
        <w:shd w:val="clear" w:color="auto" w:fill="auto"/>
        <w:spacing w:before="0" w:line="276" w:lineRule="auto"/>
        <w:ind w:right="-279"/>
        <w:rPr>
          <w:sz w:val="28"/>
          <w:szCs w:val="28"/>
          <w:lang w:val="el-GR"/>
        </w:rPr>
      </w:pPr>
    </w:p>
    <w:p w14:paraId="442B6118" w14:textId="77777777" w:rsidR="00BF19A7" w:rsidRPr="00883191"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4F38B0E8" w14:textId="77777777" w:rsidR="00BF19A7" w:rsidRPr="00883191" w:rsidRDefault="00BF19A7" w:rsidP="00BF19A7">
      <w:pPr>
        <w:pStyle w:val="Bodytext20"/>
        <w:shd w:val="clear" w:color="auto" w:fill="auto"/>
        <w:spacing w:before="0" w:line="276" w:lineRule="auto"/>
        <w:ind w:left="20" w:right="-279"/>
        <w:jc w:val="center"/>
        <w:rPr>
          <w:sz w:val="28"/>
          <w:szCs w:val="28"/>
          <w:lang w:val="el-GR"/>
        </w:rPr>
      </w:pPr>
    </w:p>
    <w:p w14:paraId="0F2634B6" w14:textId="0DC6A023" w:rsidR="00BF19A7" w:rsidRPr="00883191" w:rsidRDefault="00BF19A7" w:rsidP="00BF19A7">
      <w:pPr>
        <w:pStyle w:val="Bodytext20"/>
        <w:shd w:val="clear" w:color="auto" w:fill="auto"/>
        <w:spacing w:before="0" w:line="276" w:lineRule="auto"/>
        <w:ind w:right="-279"/>
        <w:rPr>
          <w:color w:val="000000"/>
          <w:sz w:val="28"/>
          <w:szCs w:val="28"/>
          <w:lang w:val="el-GR" w:bidi="en-US"/>
        </w:rPr>
      </w:pPr>
      <w:r w:rsidRPr="00883191">
        <w:rPr>
          <w:color w:val="000000"/>
          <w:sz w:val="28"/>
          <w:szCs w:val="28"/>
          <w:lang w:val="el-GR" w:bidi="el-GR"/>
        </w:rPr>
        <w:t>ΑΝΑΦΟΡΙΚΑ ΜΕ Τ</w:t>
      </w:r>
      <w:r w:rsidR="00436947">
        <w:rPr>
          <w:color w:val="000000"/>
          <w:sz w:val="28"/>
          <w:szCs w:val="28"/>
          <w:lang w:val="en-US" w:bidi="el-GR"/>
        </w:rPr>
        <w:t>ON</w:t>
      </w:r>
      <w:r w:rsidR="00436947" w:rsidRPr="00436947">
        <w:rPr>
          <w:color w:val="000000"/>
          <w:sz w:val="28"/>
          <w:szCs w:val="28"/>
          <w:lang w:val="el-GR" w:bidi="el-GR"/>
        </w:rPr>
        <w:t xml:space="preserve"> </w:t>
      </w:r>
      <w:r w:rsidR="00436947">
        <w:rPr>
          <w:color w:val="000000"/>
          <w:sz w:val="28"/>
          <w:szCs w:val="28"/>
          <w:lang w:val="el-GR" w:bidi="el-GR"/>
        </w:rPr>
        <w:t>ΠΕΡΙ ΑΝΩΤΑΤΟΥ ΔΙΚΑΣΤΗΡΙΟΥ (ΔΙΚΑΙΟΔΟΣΙΑ ΕΚΔΟΣΗΣ ΕΝΤΑΛΜΑΤΩΝ ΠΡΟΝΟΜΙΑΚΗΣ ΦΥΣΕΩΣ) ΔΙΑΔΙΚΑΣΤΙΚΟ ΚΑΝΟΝΙΣΜΟ ΤΟΥ 2018</w:t>
      </w:r>
    </w:p>
    <w:p w14:paraId="47C0DFFE" w14:textId="77777777" w:rsidR="00BF19A7" w:rsidRPr="00883191" w:rsidRDefault="00BF19A7" w:rsidP="00BF19A7">
      <w:pPr>
        <w:pStyle w:val="Bodytext20"/>
        <w:shd w:val="clear" w:color="auto" w:fill="auto"/>
        <w:spacing w:before="0" w:line="276" w:lineRule="auto"/>
        <w:ind w:right="-279"/>
        <w:rPr>
          <w:sz w:val="28"/>
          <w:szCs w:val="28"/>
          <w:lang w:val="el-GR"/>
        </w:rPr>
      </w:pPr>
    </w:p>
    <w:p w14:paraId="4D5DDDC0" w14:textId="625C1918" w:rsidR="00BF19A7" w:rsidRDefault="00BF19A7" w:rsidP="00BF19A7">
      <w:pPr>
        <w:pStyle w:val="Bodytext20"/>
        <w:shd w:val="clear" w:color="auto" w:fill="auto"/>
        <w:spacing w:before="0" w:line="276" w:lineRule="auto"/>
        <w:ind w:left="20" w:right="-279"/>
        <w:jc w:val="center"/>
        <w:rPr>
          <w:color w:val="000000"/>
          <w:sz w:val="28"/>
          <w:szCs w:val="28"/>
          <w:lang w:val="el-GR" w:bidi="el-GR"/>
        </w:rPr>
      </w:pPr>
      <w:r w:rsidRPr="00883191">
        <w:rPr>
          <w:color w:val="000000"/>
          <w:sz w:val="28"/>
          <w:szCs w:val="28"/>
          <w:lang w:val="el-GR" w:bidi="el-GR"/>
        </w:rPr>
        <w:t>ΚΑΙ</w:t>
      </w:r>
    </w:p>
    <w:p w14:paraId="023BA349" w14:textId="16679B6C" w:rsidR="00EA25FF" w:rsidRDefault="00EA25FF" w:rsidP="00BF19A7">
      <w:pPr>
        <w:pStyle w:val="Bodytext20"/>
        <w:shd w:val="clear" w:color="auto" w:fill="auto"/>
        <w:spacing w:before="0" w:line="276" w:lineRule="auto"/>
        <w:ind w:left="20" w:right="-279"/>
        <w:jc w:val="center"/>
        <w:rPr>
          <w:color w:val="000000"/>
          <w:sz w:val="28"/>
          <w:szCs w:val="28"/>
          <w:lang w:val="el-GR" w:bidi="el-GR"/>
        </w:rPr>
      </w:pPr>
    </w:p>
    <w:p w14:paraId="47FE8BCB" w14:textId="03B1BBB9" w:rsidR="002D3D06" w:rsidRPr="00EA25FF" w:rsidRDefault="00BF19A7" w:rsidP="00BF19A7">
      <w:pPr>
        <w:pStyle w:val="Bodytext20"/>
        <w:shd w:val="clear" w:color="auto" w:fill="auto"/>
        <w:spacing w:before="0" w:after="300" w:line="276" w:lineRule="auto"/>
        <w:ind w:right="-279"/>
        <w:rPr>
          <w:color w:val="000000"/>
          <w:sz w:val="28"/>
          <w:szCs w:val="28"/>
          <w:lang w:val="el-GR" w:bidi="el-GR"/>
        </w:rPr>
      </w:pPr>
      <w:r w:rsidRPr="00883191">
        <w:rPr>
          <w:color w:val="000000"/>
          <w:sz w:val="28"/>
          <w:szCs w:val="28"/>
          <w:lang w:val="el-GR" w:bidi="el-GR"/>
        </w:rPr>
        <w:t>ΑΝΑΦΟΡΙΚΑ ΜΕ Τ</w:t>
      </w:r>
      <w:r w:rsidR="00436947">
        <w:rPr>
          <w:color w:val="000000"/>
          <w:sz w:val="28"/>
          <w:szCs w:val="28"/>
          <w:lang w:val="el-GR" w:bidi="el-GR"/>
        </w:rPr>
        <w:t xml:space="preserve">ΗΝ ΑΙΤΗΣΗ </w:t>
      </w:r>
      <w:r w:rsidR="00EA25FF">
        <w:rPr>
          <w:color w:val="000000"/>
          <w:sz w:val="28"/>
          <w:szCs w:val="28"/>
          <w:lang w:val="el-GR" w:bidi="el-GR"/>
        </w:rPr>
        <w:t>Τ</w:t>
      </w:r>
      <w:r w:rsidR="00592D1C">
        <w:rPr>
          <w:color w:val="000000"/>
          <w:sz w:val="28"/>
          <w:szCs w:val="28"/>
          <w:lang w:val="el-GR" w:bidi="el-GR"/>
        </w:rPr>
        <w:t xml:space="preserve">ΟΥ κ. ΝΙΚΟΛΑΟΥ ΜΠΟΥΣΓΟΛΙΤΗ ΓΙΑ ΑΔΕΙΑ ΓΙΑ </w:t>
      </w:r>
      <w:r w:rsidR="00EA25FF">
        <w:rPr>
          <w:color w:val="000000"/>
          <w:sz w:val="28"/>
          <w:szCs w:val="28"/>
          <w:lang w:val="el-GR" w:bidi="el-GR"/>
        </w:rPr>
        <w:t xml:space="preserve">ΤΗΝ ΚΑΤΑΧΩΡΗΣΗ ΑΙΤΗΣΗΣ ΓΙΑ ΤΗΝ ΕΚΔΟΣΗ ΕΝΤΑΛΜΑΤΟΣ </w:t>
      </w:r>
      <w:r w:rsidR="002D3D06">
        <w:rPr>
          <w:color w:val="000000"/>
          <w:sz w:val="28"/>
          <w:szCs w:val="28"/>
          <w:lang w:val="en-US" w:bidi="el-GR"/>
        </w:rPr>
        <w:t>CERTIORARI</w:t>
      </w:r>
      <w:r w:rsidR="00EA25FF">
        <w:rPr>
          <w:color w:val="000000"/>
          <w:sz w:val="28"/>
          <w:szCs w:val="28"/>
          <w:lang w:val="el-GR" w:bidi="el-GR"/>
        </w:rPr>
        <w:t xml:space="preserve"> ΚΑΙ</w:t>
      </w:r>
      <w:r w:rsidR="00592D1C" w:rsidRPr="00592D1C">
        <w:rPr>
          <w:color w:val="000000"/>
          <w:sz w:val="28"/>
          <w:szCs w:val="28"/>
          <w:lang w:val="el-GR" w:bidi="el-GR"/>
        </w:rPr>
        <w:t xml:space="preserve"> </w:t>
      </w:r>
      <w:r w:rsidR="00592D1C">
        <w:rPr>
          <w:color w:val="000000"/>
          <w:sz w:val="28"/>
          <w:szCs w:val="28"/>
          <w:lang w:val="en-US" w:bidi="el-GR"/>
        </w:rPr>
        <w:t>MANDAMUS</w:t>
      </w:r>
    </w:p>
    <w:p w14:paraId="13BBBB9B" w14:textId="5CDCB650" w:rsidR="00BF19A7" w:rsidRDefault="00BF19A7" w:rsidP="00BF19A7">
      <w:pPr>
        <w:pStyle w:val="Bodytext20"/>
        <w:shd w:val="clear" w:color="auto" w:fill="auto"/>
        <w:spacing w:before="0" w:after="300" w:line="276" w:lineRule="auto"/>
        <w:ind w:right="-279"/>
        <w:jc w:val="center"/>
        <w:rPr>
          <w:color w:val="000000"/>
          <w:sz w:val="28"/>
          <w:szCs w:val="28"/>
          <w:lang w:val="el-GR" w:bidi="el-GR"/>
        </w:rPr>
      </w:pPr>
      <w:r w:rsidRPr="00883191">
        <w:rPr>
          <w:color w:val="000000"/>
          <w:sz w:val="28"/>
          <w:szCs w:val="28"/>
          <w:lang w:val="el-GR" w:bidi="el-GR"/>
        </w:rPr>
        <w:t>ΚΑΙ</w:t>
      </w:r>
    </w:p>
    <w:p w14:paraId="666948A7" w14:textId="5A6D51C4" w:rsidR="00EA25FF" w:rsidRDefault="00EA25FF" w:rsidP="00592D1C">
      <w:pPr>
        <w:pStyle w:val="Bodytext20"/>
        <w:shd w:val="clear" w:color="auto" w:fill="auto"/>
        <w:spacing w:before="0" w:after="300" w:line="276" w:lineRule="auto"/>
        <w:ind w:right="-279"/>
        <w:rPr>
          <w:color w:val="000000"/>
          <w:sz w:val="28"/>
          <w:szCs w:val="28"/>
          <w:lang w:val="el-GR" w:bidi="el-GR"/>
        </w:rPr>
      </w:pPr>
      <w:r w:rsidRPr="00883191">
        <w:rPr>
          <w:color w:val="000000"/>
          <w:sz w:val="28"/>
          <w:szCs w:val="28"/>
          <w:lang w:val="el-GR" w:bidi="el-GR"/>
        </w:rPr>
        <w:t>ΑΝΑΦΟΡΙΚΑ ΜΕ Τ</w:t>
      </w:r>
      <w:r>
        <w:rPr>
          <w:color w:val="000000"/>
          <w:sz w:val="28"/>
          <w:szCs w:val="28"/>
          <w:lang w:val="el-GR" w:bidi="el-GR"/>
        </w:rPr>
        <w:t xml:space="preserve">ΗΝ </w:t>
      </w:r>
      <w:r w:rsidR="00592D1C">
        <w:rPr>
          <w:color w:val="000000"/>
          <w:sz w:val="28"/>
          <w:szCs w:val="28"/>
          <w:lang w:val="el-GR" w:bidi="el-GR"/>
        </w:rPr>
        <w:t>ΕΝΔΙΑΜΕΣΗ ΑΠΟΦΑΣΗ ΗΜΕΡΟΜΗΝΙΑΣ 8 ΑΥΓΟΥΣΤΟΥ 2022 ΠΟΥ ΕΚΔΟΘΗΚΕ ΑΠΟ ΤΟ ΕΠΑΡΧΙΑΚΟ ΔΙΚΑΣΤΗΡΙΟ ΛΕΥΚΩΣΙΑΣ ΣΤΟ ΠΛΑΙΣΙΟ ΕΝΔΙΑΜΕΣΗΣ ΑΙΤΗΣΗΣ ΗΜΕΡ.22.11.2021 ΤΟΥ ΑΙΤΗΤΗ ΣΤΗΝ ΑΓΩΓΗ ΑΡ.1339/2020 ΤΟΥ ΕΠΑΡΧΙΑΚΟΥ ΔΙΚΑΣΤΗΡΙΟΥ ΛΕΥΚΩΣΙΑΣ</w:t>
      </w:r>
    </w:p>
    <w:p w14:paraId="04443109" w14:textId="1D81DAAD" w:rsidR="00BF19A7" w:rsidRPr="002D3D06" w:rsidRDefault="002D3D06" w:rsidP="00BF19A7">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4719E06A" w14:textId="206980B5" w:rsidR="00BF19A7" w:rsidRDefault="00BF19A7" w:rsidP="00BF19A7">
      <w:pPr>
        <w:ind w:right="-279"/>
        <w:jc w:val="both"/>
        <w:rPr>
          <w:rFonts w:ascii="Arial" w:hAnsi="Arial" w:cs="Arial"/>
          <w:b/>
          <w:iCs/>
          <w:sz w:val="28"/>
          <w:szCs w:val="28"/>
          <w:u w:val="single"/>
          <w:lang w:val="el-GR"/>
        </w:rPr>
      </w:pPr>
    </w:p>
    <w:p w14:paraId="35F1DDBA" w14:textId="77777777" w:rsidR="002D3D06" w:rsidRDefault="002D3D06" w:rsidP="002D3D06">
      <w:pPr>
        <w:ind w:right="-279"/>
        <w:jc w:val="both"/>
        <w:rPr>
          <w:rFonts w:ascii="Arial" w:hAnsi="Arial" w:cs="Arial"/>
          <w:b/>
          <w:iCs/>
          <w:sz w:val="28"/>
          <w:szCs w:val="28"/>
          <w:u w:val="single"/>
          <w:lang w:val="el-GR"/>
        </w:rPr>
      </w:pPr>
    </w:p>
    <w:p w14:paraId="38A3C6EA" w14:textId="77777777" w:rsidR="00C45B47" w:rsidRPr="00F93C97" w:rsidRDefault="00C45B47" w:rsidP="00C45B47">
      <w:pPr>
        <w:spacing w:line="360" w:lineRule="auto"/>
        <w:ind w:left="270" w:right="-279"/>
        <w:jc w:val="both"/>
        <w:rPr>
          <w:rFonts w:ascii="Arial" w:hAnsi="Arial" w:cs="Arial"/>
          <w:bCs/>
          <w:iCs/>
          <w:sz w:val="28"/>
          <w:szCs w:val="28"/>
          <w:lang w:val="el-GR"/>
        </w:rPr>
      </w:pPr>
      <w:r>
        <w:rPr>
          <w:rFonts w:ascii="Arial" w:hAnsi="Arial" w:cs="Arial"/>
          <w:bCs/>
          <w:i/>
          <w:sz w:val="28"/>
          <w:szCs w:val="28"/>
          <w:lang w:val="el-GR"/>
        </w:rPr>
        <w:lastRenderedPageBreak/>
        <w:t xml:space="preserve">Δ. </w:t>
      </w:r>
      <w:proofErr w:type="spellStart"/>
      <w:r>
        <w:rPr>
          <w:rFonts w:ascii="Arial" w:hAnsi="Arial" w:cs="Arial"/>
          <w:bCs/>
          <w:i/>
          <w:sz w:val="28"/>
          <w:szCs w:val="28"/>
          <w:lang w:val="el-GR"/>
        </w:rPr>
        <w:t>Παπαπολυβίου</w:t>
      </w:r>
      <w:proofErr w:type="spellEnd"/>
      <w:r>
        <w:rPr>
          <w:rFonts w:ascii="Arial" w:hAnsi="Arial" w:cs="Arial"/>
          <w:bCs/>
          <w:i/>
          <w:sz w:val="28"/>
          <w:szCs w:val="28"/>
          <w:lang w:val="el-GR"/>
        </w:rPr>
        <w:t xml:space="preserve"> για Δρ. Κ. Χρυσοστομίδης &amp; Σία Δ.Ε.Π.Ε.,</w:t>
      </w:r>
      <w:r w:rsidRPr="00F93C97">
        <w:rPr>
          <w:rFonts w:ascii="Arial" w:hAnsi="Arial" w:cs="Arial"/>
          <w:bCs/>
          <w:i/>
          <w:sz w:val="28"/>
          <w:szCs w:val="28"/>
          <w:lang w:val="el-GR"/>
        </w:rPr>
        <w:t xml:space="preserve"> </w:t>
      </w:r>
      <w:r w:rsidRPr="00F93C97">
        <w:rPr>
          <w:rFonts w:ascii="Arial" w:hAnsi="Arial" w:cs="Arial"/>
          <w:bCs/>
          <w:iCs/>
          <w:sz w:val="28"/>
          <w:szCs w:val="28"/>
          <w:lang w:val="el-GR"/>
        </w:rPr>
        <w:t>για τ</w:t>
      </w:r>
      <w:r>
        <w:rPr>
          <w:rFonts w:ascii="Arial" w:hAnsi="Arial" w:cs="Arial"/>
          <w:bCs/>
          <w:iCs/>
          <w:sz w:val="28"/>
          <w:szCs w:val="28"/>
          <w:lang w:val="el-GR"/>
        </w:rPr>
        <w:t>ον</w:t>
      </w:r>
      <w:r w:rsidRPr="00F93C97">
        <w:rPr>
          <w:rFonts w:ascii="Arial" w:hAnsi="Arial" w:cs="Arial"/>
          <w:bCs/>
          <w:iCs/>
          <w:sz w:val="28"/>
          <w:szCs w:val="28"/>
          <w:lang w:val="el-GR"/>
        </w:rPr>
        <w:t xml:space="preserve"> </w:t>
      </w:r>
      <w:proofErr w:type="spellStart"/>
      <w:r w:rsidRPr="00F93C97">
        <w:rPr>
          <w:rFonts w:ascii="Arial" w:hAnsi="Arial" w:cs="Arial"/>
          <w:bCs/>
          <w:iCs/>
          <w:sz w:val="28"/>
          <w:szCs w:val="28"/>
          <w:lang w:val="el-GR"/>
        </w:rPr>
        <w:t>Αιτ</w:t>
      </w:r>
      <w:r>
        <w:rPr>
          <w:rFonts w:ascii="Arial" w:hAnsi="Arial" w:cs="Arial"/>
          <w:bCs/>
          <w:iCs/>
          <w:sz w:val="28"/>
          <w:szCs w:val="28"/>
          <w:lang w:val="el-GR"/>
        </w:rPr>
        <w:t>ητή</w:t>
      </w:r>
      <w:proofErr w:type="spellEnd"/>
      <w:r w:rsidRPr="00F93C97">
        <w:rPr>
          <w:rFonts w:ascii="Arial" w:hAnsi="Arial" w:cs="Arial"/>
          <w:bCs/>
          <w:iCs/>
          <w:sz w:val="28"/>
          <w:szCs w:val="28"/>
          <w:lang w:val="el-GR"/>
        </w:rPr>
        <w:t>.</w:t>
      </w:r>
    </w:p>
    <w:p w14:paraId="3B5DDA00" w14:textId="77777777" w:rsidR="000B3CD6" w:rsidRPr="002D3D06" w:rsidRDefault="000B3CD6" w:rsidP="000B3CD6">
      <w:pPr>
        <w:ind w:left="397" w:right="-319" w:hanging="113"/>
        <w:jc w:val="center"/>
        <w:rPr>
          <w:rFonts w:ascii="Arial" w:hAnsi="Arial" w:cs="Arial"/>
          <w:iCs/>
          <w:sz w:val="28"/>
          <w:szCs w:val="28"/>
          <w:lang w:val="el-GR"/>
        </w:rPr>
      </w:pPr>
      <w:r>
        <w:rPr>
          <w:rFonts w:ascii="Arial" w:hAnsi="Arial" w:cs="Arial"/>
          <w:iCs/>
          <w:sz w:val="28"/>
          <w:szCs w:val="28"/>
          <w:lang w:val="el-GR"/>
        </w:rPr>
        <w:t>____________________</w:t>
      </w:r>
    </w:p>
    <w:p w14:paraId="3DE79A56" w14:textId="20C83433" w:rsidR="00981A4A" w:rsidRDefault="00981A4A" w:rsidP="00981A4A">
      <w:pPr>
        <w:spacing w:line="480" w:lineRule="auto"/>
        <w:ind w:right="-279"/>
        <w:jc w:val="both"/>
        <w:rPr>
          <w:rFonts w:ascii="Arial" w:hAnsi="Arial" w:cs="Arial"/>
          <w:b/>
          <w:iCs/>
          <w:sz w:val="28"/>
          <w:szCs w:val="28"/>
          <w:u w:val="single"/>
          <w:lang w:val="el-GR"/>
        </w:rPr>
      </w:pPr>
    </w:p>
    <w:p w14:paraId="7BD35551" w14:textId="77777777" w:rsidR="00592D1C" w:rsidRPr="00592D1C" w:rsidRDefault="00592D1C" w:rsidP="00592D1C">
      <w:pPr>
        <w:spacing w:line="360" w:lineRule="auto"/>
        <w:jc w:val="center"/>
        <w:rPr>
          <w:rFonts w:ascii="Arial" w:hAnsi="Arial" w:cs="Arial"/>
          <w:sz w:val="28"/>
          <w:szCs w:val="28"/>
          <w:lang w:val="el-GR"/>
        </w:rPr>
      </w:pPr>
      <w:r w:rsidRPr="00592D1C">
        <w:rPr>
          <w:rFonts w:ascii="Arial" w:hAnsi="Arial" w:cs="Arial"/>
          <w:sz w:val="28"/>
          <w:szCs w:val="28"/>
          <w:lang w:val="el-GR"/>
        </w:rPr>
        <w:t xml:space="preserve">Η απόφαση του Δικαστηρίου είναι ομόφωνη και θα δοθεί από τον </w:t>
      </w:r>
      <w:proofErr w:type="spellStart"/>
      <w:r w:rsidRPr="00592D1C">
        <w:rPr>
          <w:rFonts w:ascii="Arial" w:hAnsi="Arial" w:cs="Arial"/>
          <w:sz w:val="28"/>
          <w:szCs w:val="28"/>
          <w:lang w:val="el-GR"/>
        </w:rPr>
        <w:t>Μαλαχτό</w:t>
      </w:r>
      <w:proofErr w:type="spellEnd"/>
      <w:r w:rsidRPr="00592D1C">
        <w:rPr>
          <w:rFonts w:ascii="Arial" w:hAnsi="Arial" w:cs="Arial"/>
          <w:sz w:val="28"/>
          <w:szCs w:val="28"/>
          <w:lang w:val="el-GR"/>
        </w:rPr>
        <w:t>, Δ.</w:t>
      </w:r>
    </w:p>
    <w:p w14:paraId="757D08F9" w14:textId="77777777" w:rsidR="00592D1C" w:rsidRPr="00C45B47" w:rsidRDefault="00592D1C" w:rsidP="00592D1C">
      <w:pPr>
        <w:jc w:val="center"/>
        <w:rPr>
          <w:rFonts w:ascii="Arial" w:hAnsi="Arial" w:cs="Arial"/>
          <w:sz w:val="28"/>
          <w:szCs w:val="28"/>
          <w:lang w:val="el-GR"/>
        </w:rPr>
      </w:pPr>
      <w:r w:rsidRPr="00C45B47">
        <w:rPr>
          <w:rFonts w:ascii="Arial" w:hAnsi="Arial" w:cs="Arial"/>
          <w:sz w:val="28"/>
          <w:szCs w:val="28"/>
          <w:lang w:val="el-GR"/>
        </w:rPr>
        <w:t>____________________</w:t>
      </w:r>
    </w:p>
    <w:p w14:paraId="3B8750AF" w14:textId="77777777" w:rsidR="00592D1C" w:rsidRDefault="00592D1C" w:rsidP="00981A4A">
      <w:pPr>
        <w:spacing w:line="480" w:lineRule="auto"/>
        <w:ind w:right="-279"/>
        <w:jc w:val="both"/>
        <w:rPr>
          <w:rFonts w:ascii="Arial" w:hAnsi="Arial" w:cs="Arial"/>
          <w:b/>
          <w:iCs/>
          <w:sz w:val="28"/>
          <w:szCs w:val="28"/>
          <w:u w:val="single"/>
          <w:lang w:val="el-GR"/>
        </w:rPr>
      </w:pPr>
    </w:p>
    <w:p w14:paraId="261AAD33" w14:textId="7B210222" w:rsidR="00981A4A" w:rsidRDefault="00981A4A" w:rsidP="002C1582">
      <w:pPr>
        <w:spacing w:line="360" w:lineRule="auto"/>
        <w:ind w:right="-279"/>
        <w:jc w:val="center"/>
        <w:rPr>
          <w:rFonts w:ascii="Arial" w:hAnsi="Arial" w:cs="Arial"/>
          <w:b/>
          <w:iCs/>
          <w:sz w:val="28"/>
          <w:szCs w:val="28"/>
          <w:lang w:val="el-GR"/>
        </w:rPr>
      </w:pPr>
      <w:r>
        <w:rPr>
          <w:rFonts w:ascii="Arial" w:hAnsi="Arial" w:cs="Arial"/>
          <w:b/>
          <w:iCs/>
          <w:sz w:val="28"/>
          <w:szCs w:val="28"/>
          <w:lang w:val="el-GR"/>
        </w:rPr>
        <w:t>ΑΠΟΦΑΣΗ</w:t>
      </w:r>
    </w:p>
    <w:p w14:paraId="3C5BB961" w14:textId="7524B1A0" w:rsidR="00981A4A" w:rsidRDefault="00981A4A" w:rsidP="002C1582">
      <w:pPr>
        <w:spacing w:line="360" w:lineRule="auto"/>
        <w:ind w:right="-279"/>
        <w:jc w:val="center"/>
        <w:rPr>
          <w:rFonts w:ascii="Arial" w:hAnsi="Arial" w:cs="Arial"/>
          <w:b/>
          <w:iCs/>
          <w:sz w:val="28"/>
          <w:szCs w:val="28"/>
          <w:lang w:val="el-GR"/>
        </w:rPr>
      </w:pPr>
    </w:p>
    <w:p w14:paraId="309735CC" w14:textId="2334C0A0" w:rsidR="00334CAD" w:rsidRPr="002B760C" w:rsidRDefault="00981A4A" w:rsidP="00592D1C">
      <w:pPr>
        <w:spacing w:line="480" w:lineRule="auto"/>
        <w:ind w:right="-274" w:firstLine="270"/>
        <w:jc w:val="both"/>
        <w:rPr>
          <w:rFonts w:ascii="Arial" w:hAnsi="Arial" w:cs="Arial"/>
          <w:iCs/>
          <w:sz w:val="28"/>
          <w:szCs w:val="28"/>
          <w:lang w:val="el-GR"/>
        </w:rPr>
      </w:pPr>
      <w:r>
        <w:rPr>
          <w:rFonts w:ascii="Arial" w:hAnsi="Arial" w:cs="Arial"/>
          <w:b/>
          <w:iCs/>
          <w:sz w:val="28"/>
          <w:szCs w:val="28"/>
          <w:lang w:val="el-GR"/>
        </w:rPr>
        <w:t>ΜΑΛΑΧΤΟΣ, Δ.</w:t>
      </w:r>
      <w:r>
        <w:rPr>
          <w:rFonts w:ascii="Arial" w:hAnsi="Arial" w:cs="Arial"/>
          <w:iCs/>
          <w:sz w:val="28"/>
          <w:szCs w:val="28"/>
          <w:lang w:val="el-GR"/>
        </w:rPr>
        <w:t>:</w:t>
      </w:r>
      <w:r w:rsidR="002804F7" w:rsidRPr="002804F7">
        <w:rPr>
          <w:rFonts w:ascii="Arial" w:hAnsi="Arial" w:cs="Arial"/>
          <w:iCs/>
          <w:sz w:val="28"/>
          <w:szCs w:val="28"/>
          <w:lang w:val="el-GR"/>
        </w:rPr>
        <w:t xml:space="preserve">  </w:t>
      </w:r>
      <w:r w:rsidR="002B760C">
        <w:rPr>
          <w:rFonts w:ascii="Arial" w:hAnsi="Arial" w:cs="Arial"/>
          <w:sz w:val="28"/>
          <w:szCs w:val="28"/>
          <w:lang w:val="el-GR"/>
        </w:rPr>
        <w:t xml:space="preserve">Ο </w:t>
      </w:r>
      <w:proofErr w:type="spellStart"/>
      <w:r w:rsidR="002B760C">
        <w:rPr>
          <w:rFonts w:ascii="Arial" w:hAnsi="Arial" w:cs="Arial"/>
          <w:sz w:val="28"/>
          <w:szCs w:val="28"/>
          <w:lang w:val="el-GR"/>
        </w:rPr>
        <w:t>Εφεσείων</w:t>
      </w:r>
      <w:proofErr w:type="spellEnd"/>
      <w:r w:rsidR="002B760C">
        <w:rPr>
          <w:rFonts w:ascii="Arial" w:hAnsi="Arial" w:cs="Arial"/>
          <w:sz w:val="28"/>
          <w:szCs w:val="28"/>
          <w:lang w:val="el-GR"/>
        </w:rPr>
        <w:t xml:space="preserve"> προσβάλλει την απόφαση Δικαστή του </w:t>
      </w:r>
      <w:proofErr w:type="spellStart"/>
      <w:r w:rsidR="002B760C">
        <w:rPr>
          <w:rFonts w:ascii="Arial" w:hAnsi="Arial" w:cs="Arial"/>
          <w:sz w:val="28"/>
          <w:szCs w:val="28"/>
          <w:lang w:val="el-GR"/>
        </w:rPr>
        <w:t>Ανωτάτου</w:t>
      </w:r>
      <w:proofErr w:type="spellEnd"/>
      <w:r w:rsidR="002B760C">
        <w:rPr>
          <w:rFonts w:ascii="Arial" w:hAnsi="Arial" w:cs="Arial"/>
          <w:sz w:val="28"/>
          <w:szCs w:val="28"/>
          <w:lang w:val="el-GR"/>
        </w:rPr>
        <w:t xml:space="preserve"> Δικαστηρίου στην πρωτοβάθμια του δικαιοδοσία, με την οποία απέρριψε αίτηση του για να του χορηγηθεί άδεια για την καταχώριση αίτησης με κλήση για την έκδοση προνομιακών ενταλμάτων </w:t>
      </w:r>
      <w:r w:rsidR="002B760C">
        <w:rPr>
          <w:rFonts w:ascii="Arial" w:hAnsi="Arial" w:cs="Arial"/>
          <w:sz w:val="28"/>
          <w:szCs w:val="28"/>
          <w:lang w:val="en-US"/>
        </w:rPr>
        <w:t>certiorari</w:t>
      </w:r>
      <w:r w:rsidR="002B760C">
        <w:rPr>
          <w:rFonts w:ascii="Arial" w:hAnsi="Arial" w:cs="Arial"/>
          <w:sz w:val="28"/>
          <w:szCs w:val="28"/>
          <w:lang w:val="el-GR"/>
        </w:rPr>
        <w:t xml:space="preserve"> και</w:t>
      </w:r>
      <w:r w:rsidR="002B760C" w:rsidRPr="002B760C">
        <w:rPr>
          <w:rFonts w:ascii="Arial" w:hAnsi="Arial" w:cs="Arial"/>
          <w:sz w:val="28"/>
          <w:szCs w:val="28"/>
          <w:lang w:val="el-GR"/>
        </w:rPr>
        <w:t xml:space="preserve"> </w:t>
      </w:r>
      <w:r w:rsidR="002B760C">
        <w:rPr>
          <w:rFonts w:ascii="Arial" w:hAnsi="Arial" w:cs="Arial"/>
          <w:sz w:val="28"/>
          <w:szCs w:val="28"/>
          <w:lang w:val="en-US"/>
        </w:rPr>
        <w:t>mandamus</w:t>
      </w:r>
      <w:r w:rsidR="002B760C">
        <w:rPr>
          <w:rFonts w:ascii="Arial" w:hAnsi="Arial" w:cs="Arial"/>
          <w:sz w:val="28"/>
          <w:szCs w:val="28"/>
          <w:lang w:val="el-GR"/>
        </w:rPr>
        <w:t>.  Το πρώτο για την ακύρωση ενδιάμεσης απόφασης του Επαρχιακού Δικαστηρίου Λευκωσίας, το κατώτερο Δικαστήριο, σε αίτηση του και το δεύτερο για να διαταχτεί το κατώτερο Δικαστήριο «</w:t>
      </w:r>
      <w:r w:rsidR="002B760C" w:rsidRPr="00FC4732">
        <w:rPr>
          <w:rFonts w:ascii="Arial" w:hAnsi="Arial" w:cs="Arial"/>
          <w:i/>
          <w:iCs/>
          <w:sz w:val="28"/>
          <w:szCs w:val="28"/>
          <w:lang w:val="el-GR"/>
        </w:rPr>
        <w:t>να εκδικάσει και να αποφασίσει σύμφωνα με το Νόμο και/ή τη Νομολογία και/ή το Σύνταγμα και/ή τους Ευρωπαϊκούς Κανονισμούς</w:t>
      </w:r>
      <w:r w:rsidR="002B760C">
        <w:rPr>
          <w:rFonts w:ascii="Arial" w:hAnsi="Arial" w:cs="Arial"/>
          <w:sz w:val="28"/>
          <w:szCs w:val="28"/>
          <w:lang w:val="el-GR"/>
        </w:rPr>
        <w:t xml:space="preserve">» την αίτηση του </w:t>
      </w:r>
      <w:proofErr w:type="spellStart"/>
      <w:r w:rsidR="002B760C">
        <w:rPr>
          <w:rFonts w:ascii="Arial" w:hAnsi="Arial" w:cs="Arial"/>
          <w:sz w:val="28"/>
          <w:szCs w:val="28"/>
          <w:lang w:val="el-GR"/>
        </w:rPr>
        <w:t>Εφεσείοντα</w:t>
      </w:r>
      <w:proofErr w:type="spellEnd"/>
      <w:r w:rsidR="002B760C">
        <w:rPr>
          <w:rFonts w:ascii="Arial" w:hAnsi="Arial" w:cs="Arial"/>
          <w:sz w:val="28"/>
          <w:szCs w:val="28"/>
          <w:lang w:val="el-GR"/>
        </w:rPr>
        <w:t>.</w:t>
      </w:r>
    </w:p>
    <w:p w14:paraId="5FD1E770" w14:textId="77777777" w:rsidR="004A200E" w:rsidRDefault="004A200E" w:rsidP="00981A4A">
      <w:pPr>
        <w:spacing w:line="480" w:lineRule="auto"/>
        <w:ind w:right="-274" w:firstLine="270"/>
        <w:jc w:val="both"/>
        <w:rPr>
          <w:rFonts w:ascii="Arial" w:hAnsi="Arial" w:cs="Arial"/>
          <w:sz w:val="28"/>
          <w:szCs w:val="28"/>
          <w:lang w:val="el-GR"/>
        </w:rPr>
      </w:pPr>
    </w:p>
    <w:p w14:paraId="6584F46E" w14:textId="5A2E9927" w:rsidR="00175B43" w:rsidRDefault="004A200E"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    </w:t>
      </w:r>
      <w:r w:rsidR="002B760C">
        <w:rPr>
          <w:rFonts w:ascii="Arial" w:hAnsi="Arial" w:cs="Arial"/>
          <w:sz w:val="28"/>
          <w:szCs w:val="28"/>
          <w:lang w:val="el-GR"/>
        </w:rPr>
        <w:t xml:space="preserve">Η αίτηση του </w:t>
      </w:r>
      <w:proofErr w:type="spellStart"/>
      <w:r w:rsidR="002B760C">
        <w:rPr>
          <w:rFonts w:ascii="Arial" w:hAnsi="Arial" w:cs="Arial"/>
          <w:sz w:val="28"/>
          <w:szCs w:val="28"/>
          <w:lang w:val="el-GR"/>
        </w:rPr>
        <w:t>Εφεσείοντα</w:t>
      </w:r>
      <w:proofErr w:type="spellEnd"/>
      <w:r w:rsidR="002B760C">
        <w:rPr>
          <w:rFonts w:ascii="Arial" w:hAnsi="Arial" w:cs="Arial"/>
          <w:sz w:val="28"/>
          <w:szCs w:val="28"/>
          <w:lang w:val="el-GR"/>
        </w:rPr>
        <w:t xml:space="preserve"> </w:t>
      </w:r>
      <w:r w:rsidR="00D67AD1">
        <w:rPr>
          <w:rFonts w:ascii="Arial" w:hAnsi="Arial" w:cs="Arial"/>
          <w:sz w:val="28"/>
          <w:szCs w:val="28"/>
          <w:lang w:val="el-GR"/>
        </w:rPr>
        <w:t xml:space="preserve">στο κατώτερο Δικαστήριο </w:t>
      </w:r>
      <w:r w:rsidR="002B760C">
        <w:rPr>
          <w:rFonts w:ascii="Arial" w:hAnsi="Arial" w:cs="Arial"/>
          <w:sz w:val="28"/>
          <w:szCs w:val="28"/>
          <w:lang w:val="el-GR"/>
        </w:rPr>
        <w:t>αποσκοπούσε στον παραμερισμό</w:t>
      </w:r>
      <w:r w:rsidR="004A427E">
        <w:rPr>
          <w:rFonts w:ascii="Arial" w:hAnsi="Arial" w:cs="Arial"/>
          <w:sz w:val="28"/>
          <w:szCs w:val="28"/>
          <w:lang w:val="el-GR"/>
        </w:rPr>
        <w:t xml:space="preserve"> του διατάγματος με το οποίο διατάχτηκε η επίδοση αγωγή</w:t>
      </w:r>
      <w:r w:rsidR="00175B43">
        <w:rPr>
          <w:rFonts w:ascii="Arial" w:hAnsi="Arial" w:cs="Arial"/>
          <w:sz w:val="28"/>
          <w:szCs w:val="28"/>
          <w:lang w:val="el-GR"/>
        </w:rPr>
        <w:t>ς</w:t>
      </w:r>
      <w:r w:rsidR="004A427E">
        <w:rPr>
          <w:rFonts w:ascii="Arial" w:hAnsi="Arial" w:cs="Arial"/>
          <w:sz w:val="28"/>
          <w:szCs w:val="28"/>
          <w:lang w:val="el-GR"/>
        </w:rPr>
        <w:t xml:space="preserve"> σε </w:t>
      </w:r>
      <w:r w:rsidR="004A427E">
        <w:rPr>
          <w:rFonts w:ascii="Arial" w:hAnsi="Arial" w:cs="Arial"/>
          <w:sz w:val="28"/>
          <w:szCs w:val="28"/>
          <w:lang w:val="el-GR"/>
        </w:rPr>
        <w:lastRenderedPageBreak/>
        <w:t xml:space="preserve">αυτόν στην Ελλάδα, αλλά και </w:t>
      </w:r>
      <w:r w:rsidR="00175B43">
        <w:rPr>
          <w:rFonts w:ascii="Arial" w:hAnsi="Arial" w:cs="Arial"/>
          <w:sz w:val="28"/>
          <w:szCs w:val="28"/>
          <w:lang w:val="el-GR"/>
        </w:rPr>
        <w:t>στ</w:t>
      </w:r>
      <w:r w:rsidR="004A427E">
        <w:rPr>
          <w:rFonts w:ascii="Arial" w:hAnsi="Arial" w:cs="Arial"/>
          <w:sz w:val="28"/>
          <w:szCs w:val="28"/>
          <w:lang w:val="el-GR"/>
        </w:rPr>
        <w:t>η διαγραφή της ίδιας της αγωγής</w:t>
      </w:r>
      <w:r w:rsidR="00D67AD1">
        <w:rPr>
          <w:rFonts w:ascii="Arial" w:hAnsi="Arial" w:cs="Arial"/>
          <w:sz w:val="28"/>
          <w:szCs w:val="28"/>
          <w:lang w:val="el-GR"/>
        </w:rPr>
        <w:t>.  Α</w:t>
      </w:r>
      <w:r w:rsidR="00175B43">
        <w:rPr>
          <w:rFonts w:ascii="Arial" w:hAnsi="Arial" w:cs="Arial"/>
          <w:sz w:val="28"/>
          <w:szCs w:val="28"/>
          <w:lang w:val="el-GR"/>
        </w:rPr>
        <w:t>μφότερα τα αιτητικά είχαν απορριφθεί.</w:t>
      </w:r>
    </w:p>
    <w:p w14:paraId="2F58D071" w14:textId="77777777" w:rsidR="00FC4732" w:rsidRDefault="00FC4732" w:rsidP="00981A4A">
      <w:pPr>
        <w:spacing w:line="480" w:lineRule="auto"/>
        <w:ind w:right="-274" w:firstLine="270"/>
        <w:jc w:val="both"/>
        <w:rPr>
          <w:rFonts w:ascii="Arial" w:hAnsi="Arial" w:cs="Arial"/>
          <w:sz w:val="28"/>
          <w:szCs w:val="28"/>
          <w:lang w:val="el-GR"/>
        </w:rPr>
      </w:pPr>
    </w:p>
    <w:p w14:paraId="542397FE" w14:textId="41336E72" w:rsidR="00386EAC" w:rsidRDefault="00FC4732"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Το πρωτόδικο Δικαστήριο έκρινε ότι εξέταση των όσων ο </w:t>
      </w:r>
      <w:proofErr w:type="spellStart"/>
      <w:r>
        <w:rPr>
          <w:rFonts w:ascii="Arial" w:hAnsi="Arial" w:cs="Arial"/>
          <w:sz w:val="28"/>
          <w:szCs w:val="28"/>
          <w:lang w:val="el-GR"/>
        </w:rPr>
        <w:t>Εφεσείων</w:t>
      </w:r>
      <w:proofErr w:type="spellEnd"/>
      <w:r>
        <w:rPr>
          <w:rFonts w:ascii="Arial" w:hAnsi="Arial" w:cs="Arial"/>
          <w:sz w:val="28"/>
          <w:szCs w:val="28"/>
          <w:lang w:val="el-GR"/>
        </w:rPr>
        <w:t xml:space="preserve"> επικαλείτο θα σήμαινε έλεγχο της ορθότητας της απόφασης του κατώτερου Δικαστηρίου και όχι της νομιμότητα</w:t>
      </w:r>
      <w:r w:rsidR="001D192E">
        <w:rPr>
          <w:rFonts w:ascii="Arial" w:hAnsi="Arial" w:cs="Arial"/>
          <w:sz w:val="28"/>
          <w:szCs w:val="28"/>
          <w:lang w:val="el-GR"/>
        </w:rPr>
        <w:t>ς</w:t>
      </w:r>
      <w:r>
        <w:rPr>
          <w:rFonts w:ascii="Arial" w:hAnsi="Arial" w:cs="Arial"/>
          <w:sz w:val="28"/>
          <w:szCs w:val="28"/>
          <w:lang w:val="el-GR"/>
        </w:rPr>
        <w:t xml:space="preserve"> της. </w:t>
      </w:r>
      <w:r w:rsidR="00386EAC">
        <w:rPr>
          <w:rFonts w:ascii="Arial" w:hAnsi="Arial" w:cs="Arial"/>
          <w:sz w:val="28"/>
          <w:szCs w:val="28"/>
          <w:lang w:val="el-GR"/>
        </w:rPr>
        <w:t xml:space="preserve"> Η κρίση αυτή του πρωτόδικου Δικαστηρίου προσβάλλεται ως εσφαλμένη με το λόγο έφεσης 1.</w:t>
      </w:r>
      <w:r>
        <w:rPr>
          <w:rFonts w:ascii="Arial" w:hAnsi="Arial" w:cs="Arial"/>
          <w:sz w:val="28"/>
          <w:szCs w:val="28"/>
          <w:lang w:val="el-GR"/>
        </w:rPr>
        <w:t xml:space="preserve"> </w:t>
      </w:r>
    </w:p>
    <w:p w14:paraId="0AC43AB1" w14:textId="77777777" w:rsidR="00386EAC" w:rsidRDefault="00386EAC" w:rsidP="00981A4A">
      <w:pPr>
        <w:spacing w:line="480" w:lineRule="auto"/>
        <w:ind w:right="-274" w:firstLine="270"/>
        <w:jc w:val="both"/>
        <w:rPr>
          <w:rFonts w:ascii="Arial" w:hAnsi="Arial" w:cs="Arial"/>
          <w:sz w:val="28"/>
          <w:szCs w:val="28"/>
          <w:lang w:val="el-GR"/>
        </w:rPr>
      </w:pPr>
    </w:p>
    <w:p w14:paraId="4D3E688C" w14:textId="78D99F72" w:rsidR="00FC4732" w:rsidRDefault="00386EAC"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t>Περαιτέρω, το πρωτόδικο Δικαστήριο αποφάσισε ότι υφίστατο</w:t>
      </w:r>
      <w:r w:rsidR="00FC4732">
        <w:rPr>
          <w:rFonts w:ascii="Arial" w:hAnsi="Arial" w:cs="Arial"/>
          <w:sz w:val="28"/>
          <w:szCs w:val="28"/>
          <w:lang w:val="el-GR"/>
        </w:rPr>
        <w:t xml:space="preserve"> εναλλακτική θεραπεία</w:t>
      </w:r>
      <w:r w:rsidR="0095646D">
        <w:rPr>
          <w:rFonts w:ascii="Arial" w:hAnsi="Arial" w:cs="Arial"/>
          <w:sz w:val="28"/>
          <w:szCs w:val="28"/>
          <w:lang w:val="el-GR"/>
        </w:rPr>
        <w:t xml:space="preserve">, αφού η απόφαση, παρά το ότι </w:t>
      </w:r>
      <w:r w:rsidR="00D67AD1">
        <w:rPr>
          <w:rFonts w:ascii="Arial" w:hAnsi="Arial" w:cs="Arial"/>
          <w:sz w:val="28"/>
          <w:szCs w:val="28"/>
          <w:lang w:val="el-GR"/>
        </w:rPr>
        <w:t xml:space="preserve">ήταν </w:t>
      </w:r>
      <w:r w:rsidR="0095646D">
        <w:rPr>
          <w:rFonts w:ascii="Arial" w:hAnsi="Arial" w:cs="Arial"/>
          <w:sz w:val="28"/>
          <w:szCs w:val="28"/>
          <w:lang w:val="el-GR"/>
        </w:rPr>
        <w:t>ενδιάμεση, θα μπορούσε να εφεσιβληθεί με τη συμπερίληψη σχετικού λόγου σε έφεση κατά της τελικής απόφασης.</w:t>
      </w:r>
      <w:r>
        <w:rPr>
          <w:rFonts w:ascii="Arial" w:hAnsi="Arial" w:cs="Arial"/>
          <w:sz w:val="28"/>
          <w:szCs w:val="28"/>
          <w:lang w:val="el-GR"/>
        </w:rPr>
        <w:t xml:space="preserve">  Αυτή η κρίση δεν προσβάλλεται, διατείνεται όμως ο </w:t>
      </w:r>
      <w:proofErr w:type="spellStart"/>
      <w:r>
        <w:rPr>
          <w:rFonts w:ascii="Arial" w:hAnsi="Arial" w:cs="Arial"/>
          <w:sz w:val="28"/>
          <w:szCs w:val="28"/>
          <w:lang w:val="el-GR"/>
        </w:rPr>
        <w:t>Εφεσείων</w:t>
      </w:r>
      <w:proofErr w:type="spellEnd"/>
      <w:r w:rsidR="00542F21">
        <w:rPr>
          <w:rFonts w:ascii="Arial" w:hAnsi="Arial" w:cs="Arial"/>
          <w:sz w:val="28"/>
          <w:szCs w:val="28"/>
          <w:lang w:val="el-GR"/>
        </w:rPr>
        <w:t>,</w:t>
      </w:r>
      <w:r w:rsidR="00542F21" w:rsidRPr="00542F21">
        <w:rPr>
          <w:rFonts w:ascii="Arial" w:hAnsi="Arial" w:cs="Arial"/>
          <w:sz w:val="28"/>
          <w:szCs w:val="28"/>
          <w:lang w:val="el-GR"/>
        </w:rPr>
        <w:t xml:space="preserve"> </w:t>
      </w:r>
      <w:r w:rsidR="00542F21">
        <w:rPr>
          <w:rFonts w:ascii="Arial" w:hAnsi="Arial" w:cs="Arial"/>
          <w:sz w:val="28"/>
          <w:szCs w:val="28"/>
          <w:lang w:val="el-GR"/>
        </w:rPr>
        <w:t>με το λόγο έφεσης 3,</w:t>
      </w:r>
      <w:r>
        <w:rPr>
          <w:rFonts w:ascii="Arial" w:hAnsi="Arial" w:cs="Arial"/>
          <w:sz w:val="28"/>
          <w:szCs w:val="28"/>
          <w:lang w:val="el-GR"/>
        </w:rPr>
        <w:t xml:space="preserve"> ότι συνέτρεχαν εξαιρετικές περιστάσεις ώστε να ενεργοποιηθεί η προνομιακή εξουσία</w:t>
      </w:r>
      <w:r w:rsidR="00D67AD1">
        <w:rPr>
          <w:rFonts w:ascii="Arial" w:hAnsi="Arial" w:cs="Arial"/>
          <w:sz w:val="28"/>
          <w:szCs w:val="28"/>
          <w:lang w:val="el-GR"/>
        </w:rPr>
        <w:t xml:space="preserve"> του </w:t>
      </w:r>
      <w:proofErr w:type="spellStart"/>
      <w:r w:rsidR="00D67AD1">
        <w:rPr>
          <w:rFonts w:ascii="Arial" w:hAnsi="Arial" w:cs="Arial"/>
          <w:sz w:val="28"/>
          <w:szCs w:val="28"/>
          <w:lang w:val="el-GR"/>
        </w:rPr>
        <w:t>Ανωτάτου</w:t>
      </w:r>
      <w:proofErr w:type="spellEnd"/>
      <w:r w:rsidR="00D67AD1">
        <w:rPr>
          <w:rFonts w:ascii="Arial" w:hAnsi="Arial" w:cs="Arial"/>
          <w:sz w:val="28"/>
          <w:szCs w:val="28"/>
          <w:lang w:val="el-GR"/>
        </w:rPr>
        <w:t xml:space="preserve"> Δικαστηρίου</w:t>
      </w:r>
      <w:r>
        <w:rPr>
          <w:rFonts w:ascii="Arial" w:hAnsi="Arial" w:cs="Arial"/>
          <w:sz w:val="28"/>
          <w:szCs w:val="28"/>
          <w:lang w:val="el-GR"/>
        </w:rPr>
        <w:t>, που το πρωτόδικο Δικαστήριο εσφαλμένα δεν διαπίστωσε.</w:t>
      </w:r>
    </w:p>
    <w:p w14:paraId="06586C65" w14:textId="77777777" w:rsidR="00CE5602" w:rsidRDefault="00CE5602" w:rsidP="00981A4A">
      <w:pPr>
        <w:spacing w:line="480" w:lineRule="auto"/>
        <w:ind w:right="-274" w:firstLine="270"/>
        <w:jc w:val="both"/>
        <w:rPr>
          <w:rFonts w:ascii="Arial" w:hAnsi="Arial" w:cs="Arial"/>
          <w:sz w:val="28"/>
          <w:szCs w:val="28"/>
          <w:lang w:val="el-GR"/>
        </w:rPr>
      </w:pPr>
    </w:p>
    <w:p w14:paraId="6B8D3F44" w14:textId="74187AB7" w:rsidR="00CE5602" w:rsidRDefault="00CE5602"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Με το λόγο έφεσης 2 καταλογίζεται στο πρωτόδικο Δικαστήριο ότι δεν εξέτασε τη θέση του </w:t>
      </w:r>
      <w:proofErr w:type="spellStart"/>
      <w:r>
        <w:rPr>
          <w:rFonts w:ascii="Arial" w:hAnsi="Arial" w:cs="Arial"/>
          <w:sz w:val="28"/>
          <w:szCs w:val="28"/>
          <w:lang w:val="el-GR"/>
        </w:rPr>
        <w:t>Εφεσείοντα</w:t>
      </w:r>
      <w:proofErr w:type="spellEnd"/>
      <w:r>
        <w:rPr>
          <w:rFonts w:ascii="Arial" w:hAnsi="Arial" w:cs="Arial"/>
          <w:sz w:val="28"/>
          <w:szCs w:val="28"/>
          <w:lang w:val="el-GR"/>
        </w:rPr>
        <w:t xml:space="preserve"> περί παράβασης Ευρωπαϊκών Κανονισμών και του Συντάγματος και δεν αιτιολόγησε τους λόγους γιατί αυτή η θέση </w:t>
      </w:r>
      <w:r w:rsidR="00BB6C86">
        <w:rPr>
          <w:rFonts w:ascii="Arial" w:hAnsi="Arial" w:cs="Arial"/>
          <w:sz w:val="28"/>
          <w:szCs w:val="28"/>
          <w:lang w:val="el-GR"/>
        </w:rPr>
        <w:t xml:space="preserve">του </w:t>
      </w:r>
      <w:r>
        <w:rPr>
          <w:rFonts w:ascii="Arial" w:hAnsi="Arial" w:cs="Arial"/>
          <w:sz w:val="28"/>
          <w:szCs w:val="28"/>
          <w:lang w:val="el-GR"/>
        </w:rPr>
        <w:t xml:space="preserve">δεν </w:t>
      </w:r>
      <w:proofErr w:type="spellStart"/>
      <w:r>
        <w:rPr>
          <w:rFonts w:ascii="Arial" w:hAnsi="Arial" w:cs="Arial"/>
          <w:sz w:val="28"/>
          <w:szCs w:val="28"/>
          <w:lang w:val="el-GR"/>
        </w:rPr>
        <w:t>ευσταθ</w:t>
      </w:r>
      <w:r w:rsidR="00BB6C86">
        <w:rPr>
          <w:rFonts w:ascii="Arial" w:hAnsi="Arial" w:cs="Arial"/>
          <w:sz w:val="28"/>
          <w:szCs w:val="28"/>
          <w:lang w:val="el-GR"/>
        </w:rPr>
        <w:t>ούσε</w:t>
      </w:r>
      <w:proofErr w:type="spellEnd"/>
      <w:r>
        <w:rPr>
          <w:rFonts w:ascii="Arial" w:hAnsi="Arial" w:cs="Arial"/>
          <w:sz w:val="28"/>
          <w:szCs w:val="28"/>
          <w:lang w:val="el-GR"/>
        </w:rPr>
        <w:t>.</w:t>
      </w:r>
    </w:p>
    <w:p w14:paraId="4AC9BB21" w14:textId="77777777" w:rsidR="00CE5602" w:rsidRDefault="00CE5602" w:rsidP="00981A4A">
      <w:pPr>
        <w:spacing w:line="480" w:lineRule="auto"/>
        <w:ind w:right="-274" w:firstLine="270"/>
        <w:jc w:val="both"/>
        <w:rPr>
          <w:rFonts w:ascii="Arial" w:hAnsi="Arial" w:cs="Arial"/>
          <w:sz w:val="28"/>
          <w:szCs w:val="28"/>
          <w:lang w:val="el-GR"/>
        </w:rPr>
      </w:pPr>
    </w:p>
    <w:p w14:paraId="406EF1BE" w14:textId="0CF27B15" w:rsidR="00CE5602" w:rsidRPr="00EA2EB4" w:rsidRDefault="00CE5602"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lastRenderedPageBreak/>
        <w:t xml:space="preserve">Τέλος, με το λόγο έφεσης 4, ο </w:t>
      </w:r>
      <w:proofErr w:type="spellStart"/>
      <w:r>
        <w:rPr>
          <w:rFonts w:ascii="Arial" w:hAnsi="Arial" w:cs="Arial"/>
          <w:sz w:val="28"/>
          <w:szCs w:val="28"/>
          <w:lang w:val="el-GR"/>
        </w:rPr>
        <w:t>Εφεσείων</w:t>
      </w:r>
      <w:proofErr w:type="spellEnd"/>
      <w:r>
        <w:rPr>
          <w:rFonts w:ascii="Arial" w:hAnsi="Arial" w:cs="Arial"/>
          <w:sz w:val="28"/>
          <w:szCs w:val="28"/>
          <w:lang w:val="el-GR"/>
        </w:rPr>
        <w:t xml:space="preserve"> διατείνεται ότι εσφαλμένα το πρωτόδικο Δικαστήριο απέρριψε ή δεν εξέτασε τις θέσεις του ως προς τη δικαιοδοσία των κυπριακών Δικαστηρίων, την πλάνη αναφορικά με την εφαρμογή της αγγλικής απόφασης </w:t>
      </w:r>
      <w:r w:rsidRPr="00EA2EB4">
        <w:rPr>
          <w:rFonts w:ascii="Arial" w:hAnsi="Arial" w:cs="Arial"/>
          <w:i/>
          <w:iCs/>
          <w:sz w:val="28"/>
          <w:szCs w:val="28"/>
          <w:lang w:val="en-US"/>
        </w:rPr>
        <w:t>MRG</w:t>
      </w:r>
      <w:r w:rsidRPr="00EA2EB4">
        <w:rPr>
          <w:rFonts w:ascii="Arial" w:hAnsi="Arial" w:cs="Arial"/>
          <w:i/>
          <w:iCs/>
          <w:sz w:val="28"/>
          <w:szCs w:val="28"/>
          <w:lang w:val="el-GR"/>
        </w:rPr>
        <w:t xml:space="preserve"> (</w:t>
      </w:r>
      <w:r w:rsidRPr="00EA2EB4">
        <w:rPr>
          <w:rFonts w:ascii="Arial" w:hAnsi="Arial" w:cs="Arial"/>
          <w:i/>
          <w:iCs/>
          <w:sz w:val="28"/>
          <w:szCs w:val="28"/>
          <w:lang w:val="en-US"/>
        </w:rPr>
        <w:t>Japan</w:t>
      </w:r>
      <w:r w:rsidRPr="00EA2EB4">
        <w:rPr>
          <w:rFonts w:ascii="Arial" w:hAnsi="Arial" w:cs="Arial"/>
          <w:i/>
          <w:iCs/>
          <w:sz w:val="28"/>
          <w:szCs w:val="28"/>
          <w:lang w:val="el-GR"/>
        </w:rPr>
        <w:t>)</w:t>
      </w:r>
      <w:r w:rsidR="00175B43">
        <w:rPr>
          <w:rFonts w:ascii="Arial" w:hAnsi="Arial" w:cs="Arial"/>
          <w:i/>
          <w:iCs/>
          <w:sz w:val="28"/>
          <w:szCs w:val="28"/>
          <w:lang w:val="el-GR"/>
        </w:rPr>
        <w:t xml:space="preserve"> </w:t>
      </w:r>
      <w:r w:rsidRPr="00EA2EB4">
        <w:rPr>
          <w:rFonts w:ascii="Arial" w:hAnsi="Arial" w:cs="Arial"/>
          <w:i/>
          <w:iCs/>
          <w:sz w:val="28"/>
          <w:szCs w:val="28"/>
          <w:lang w:val="en-US"/>
        </w:rPr>
        <w:t>Ltd</w:t>
      </w:r>
      <w:r w:rsidRPr="00EA2EB4">
        <w:rPr>
          <w:rFonts w:ascii="Arial" w:hAnsi="Arial" w:cs="Arial"/>
          <w:i/>
          <w:iCs/>
          <w:sz w:val="28"/>
          <w:szCs w:val="28"/>
          <w:lang w:val="el-GR"/>
        </w:rPr>
        <w:t xml:space="preserve"> </w:t>
      </w:r>
      <w:r w:rsidRPr="00EA2EB4">
        <w:rPr>
          <w:rFonts w:ascii="Arial" w:hAnsi="Arial" w:cs="Arial"/>
          <w:i/>
          <w:iCs/>
          <w:sz w:val="28"/>
          <w:szCs w:val="28"/>
          <w:lang w:val="en-US"/>
        </w:rPr>
        <w:t>v</w:t>
      </w:r>
      <w:r w:rsidRPr="00EA2EB4">
        <w:rPr>
          <w:rFonts w:ascii="Arial" w:hAnsi="Arial" w:cs="Arial"/>
          <w:i/>
          <w:iCs/>
          <w:sz w:val="28"/>
          <w:szCs w:val="28"/>
          <w:lang w:val="el-GR"/>
        </w:rPr>
        <w:t xml:space="preserve">. </w:t>
      </w:r>
      <w:r w:rsidRPr="00EA2EB4">
        <w:rPr>
          <w:rFonts w:ascii="Arial" w:hAnsi="Arial" w:cs="Arial"/>
          <w:i/>
          <w:iCs/>
          <w:sz w:val="28"/>
          <w:szCs w:val="28"/>
          <w:lang w:val="en-US"/>
        </w:rPr>
        <w:t>Engelard</w:t>
      </w:r>
      <w:r w:rsidRPr="00EA2EB4">
        <w:rPr>
          <w:rFonts w:ascii="Arial" w:hAnsi="Arial" w:cs="Arial"/>
          <w:i/>
          <w:iCs/>
          <w:sz w:val="28"/>
          <w:szCs w:val="28"/>
          <w:lang w:val="el-GR"/>
        </w:rPr>
        <w:t xml:space="preserve"> </w:t>
      </w:r>
      <w:r w:rsidRPr="00EA2EB4">
        <w:rPr>
          <w:rFonts w:ascii="Arial" w:hAnsi="Arial" w:cs="Arial"/>
          <w:i/>
          <w:iCs/>
          <w:sz w:val="28"/>
          <w:szCs w:val="28"/>
          <w:lang w:val="en-US"/>
        </w:rPr>
        <w:t>Metals</w:t>
      </w:r>
      <w:r w:rsidRPr="00EA2EB4">
        <w:rPr>
          <w:rFonts w:ascii="Arial" w:hAnsi="Arial" w:cs="Arial"/>
          <w:i/>
          <w:iCs/>
          <w:sz w:val="28"/>
          <w:szCs w:val="28"/>
          <w:lang w:val="el-GR"/>
        </w:rPr>
        <w:t xml:space="preserve"> </w:t>
      </w:r>
      <w:r w:rsidRPr="00EA2EB4">
        <w:rPr>
          <w:rFonts w:ascii="Arial" w:hAnsi="Arial" w:cs="Arial"/>
          <w:i/>
          <w:iCs/>
          <w:sz w:val="28"/>
          <w:szCs w:val="28"/>
          <w:lang w:val="en-US"/>
        </w:rPr>
        <w:t>Japan</w:t>
      </w:r>
      <w:r w:rsidRPr="00EA2EB4">
        <w:rPr>
          <w:rFonts w:ascii="Arial" w:hAnsi="Arial" w:cs="Arial"/>
          <w:i/>
          <w:iCs/>
          <w:sz w:val="28"/>
          <w:szCs w:val="28"/>
          <w:lang w:val="el-GR"/>
        </w:rPr>
        <w:t xml:space="preserve"> </w:t>
      </w:r>
      <w:r w:rsidRPr="00EA2EB4">
        <w:rPr>
          <w:rFonts w:ascii="Arial" w:hAnsi="Arial" w:cs="Arial"/>
          <w:i/>
          <w:iCs/>
          <w:sz w:val="28"/>
          <w:szCs w:val="28"/>
          <w:lang w:val="en-US"/>
        </w:rPr>
        <w:t>Ltd</w:t>
      </w:r>
      <w:r w:rsidRPr="00EA2EB4">
        <w:rPr>
          <w:rFonts w:ascii="Arial" w:hAnsi="Arial" w:cs="Arial"/>
          <w:i/>
          <w:iCs/>
          <w:sz w:val="28"/>
          <w:szCs w:val="28"/>
          <w:lang w:val="el-GR"/>
        </w:rPr>
        <w:t xml:space="preserve"> [2003] </w:t>
      </w:r>
      <w:r w:rsidRPr="00EA2EB4">
        <w:rPr>
          <w:rFonts w:ascii="Arial" w:hAnsi="Arial" w:cs="Arial"/>
          <w:i/>
          <w:iCs/>
          <w:sz w:val="28"/>
          <w:szCs w:val="28"/>
          <w:lang w:val="en-US"/>
        </w:rPr>
        <w:t>EWHC</w:t>
      </w:r>
      <w:r w:rsidRPr="00EA2EB4">
        <w:rPr>
          <w:rFonts w:ascii="Arial" w:hAnsi="Arial" w:cs="Arial"/>
          <w:i/>
          <w:iCs/>
          <w:sz w:val="28"/>
          <w:szCs w:val="28"/>
          <w:lang w:val="el-GR"/>
        </w:rPr>
        <w:t xml:space="preserve"> 3418 (</w:t>
      </w:r>
      <w:r w:rsidRPr="00EA2EB4">
        <w:rPr>
          <w:rFonts w:ascii="Arial" w:hAnsi="Arial" w:cs="Arial"/>
          <w:i/>
          <w:iCs/>
          <w:sz w:val="28"/>
          <w:szCs w:val="28"/>
          <w:lang w:val="en-US"/>
        </w:rPr>
        <w:t>Comm</w:t>
      </w:r>
      <w:r w:rsidR="00EA2EB4" w:rsidRPr="00EA2EB4">
        <w:rPr>
          <w:rFonts w:ascii="Arial" w:hAnsi="Arial" w:cs="Arial"/>
          <w:i/>
          <w:iCs/>
          <w:sz w:val="28"/>
          <w:szCs w:val="28"/>
          <w:lang w:val="el-GR"/>
        </w:rPr>
        <w:t>)</w:t>
      </w:r>
      <w:r w:rsidR="00EA2EB4" w:rsidRPr="00EA2EB4">
        <w:rPr>
          <w:rFonts w:ascii="Arial" w:hAnsi="Arial" w:cs="Arial"/>
          <w:sz w:val="28"/>
          <w:szCs w:val="28"/>
          <w:lang w:val="el-GR"/>
        </w:rPr>
        <w:t xml:space="preserve"> </w:t>
      </w:r>
      <w:r w:rsidR="00EA2EB4">
        <w:rPr>
          <w:rFonts w:ascii="Arial" w:hAnsi="Arial" w:cs="Arial"/>
          <w:sz w:val="28"/>
          <w:szCs w:val="28"/>
          <w:lang w:val="el-GR"/>
        </w:rPr>
        <w:t>και ότι</w:t>
      </w:r>
      <w:r w:rsidR="00EA2EB4" w:rsidRPr="00EA2EB4">
        <w:rPr>
          <w:rFonts w:ascii="Arial" w:hAnsi="Arial" w:cs="Arial"/>
          <w:sz w:val="28"/>
          <w:szCs w:val="28"/>
          <w:lang w:val="el-GR"/>
        </w:rPr>
        <w:t xml:space="preserve"> </w:t>
      </w:r>
      <w:r w:rsidR="00EA2EB4">
        <w:rPr>
          <w:rFonts w:ascii="Arial" w:hAnsi="Arial" w:cs="Arial"/>
          <w:sz w:val="28"/>
          <w:szCs w:val="28"/>
          <w:lang w:val="el-GR"/>
        </w:rPr>
        <w:t>το κατώτερο Δικαστήριο είχε διαφοροποιηθεί από προηγούμενη του κρίση</w:t>
      </w:r>
      <w:r w:rsidR="00D67AD1">
        <w:rPr>
          <w:rFonts w:ascii="Arial" w:hAnsi="Arial" w:cs="Arial"/>
          <w:sz w:val="28"/>
          <w:szCs w:val="28"/>
          <w:lang w:val="el-GR"/>
        </w:rPr>
        <w:t xml:space="preserve"> ως προς το ζήτημα της μη αποκάλυψης</w:t>
      </w:r>
      <w:r w:rsidR="00175B43">
        <w:rPr>
          <w:rFonts w:ascii="Arial" w:hAnsi="Arial" w:cs="Arial"/>
          <w:sz w:val="28"/>
          <w:szCs w:val="28"/>
          <w:lang w:val="el-GR"/>
        </w:rPr>
        <w:t>, σε άλλη ενδιάμεση αίτηση,</w:t>
      </w:r>
      <w:r w:rsidR="00EA2EB4">
        <w:rPr>
          <w:rFonts w:ascii="Arial" w:hAnsi="Arial" w:cs="Arial"/>
          <w:sz w:val="28"/>
          <w:szCs w:val="28"/>
          <w:lang w:val="el-GR"/>
        </w:rPr>
        <w:t xml:space="preserve"> με άλλη σύνθεση.</w:t>
      </w:r>
    </w:p>
    <w:p w14:paraId="314B8309" w14:textId="77777777" w:rsidR="0095646D" w:rsidRDefault="0095646D" w:rsidP="00981A4A">
      <w:pPr>
        <w:spacing w:line="480" w:lineRule="auto"/>
        <w:ind w:right="-274" w:firstLine="270"/>
        <w:jc w:val="both"/>
        <w:rPr>
          <w:rFonts w:ascii="Arial" w:hAnsi="Arial" w:cs="Arial"/>
          <w:sz w:val="28"/>
          <w:szCs w:val="28"/>
          <w:lang w:val="el-GR"/>
        </w:rPr>
      </w:pPr>
    </w:p>
    <w:p w14:paraId="37C19467" w14:textId="0530D119" w:rsidR="0095646D" w:rsidRDefault="0095646D"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Η βασική θέση του </w:t>
      </w:r>
      <w:proofErr w:type="spellStart"/>
      <w:r>
        <w:rPr>
          <w:rFonts w:ascii="Arial" w:hAnsi="Arial" w:cs="Arial"/>
          <w:sz w:val="28"/>
          <w:szCs w:val="28"/>
          <w:lang w:val="el-GR"/>
        </w:rPr>
        <w:t>Εφεσείοντα</w:t>
      </w:r>
      <w:proofErr w:type="spellEnd"/>
      <w:r>
        <w:rPr>
          <w:rFonts w:ascii="Arial" w:hAnsi="Arial" w:cs="Arial"/>
          <w:sz w:val="28"/>
          <w:szCs w:val="28"/>
          <w:lang w:val="el-GR"/>
        </w:rPr>
        <w:t xml:space="preserve"> είναι ότι το κατώτερο Δικαστήριο είχε παραλείψει να αποφασίσει βάσει ποιου δικαίου κατέληξε στην κρίση του.  Αυτό, κατά τη θέση του, αποστερούσε την όποια νομιμότητα από την απόφαση του</w:t>
      </w:r>
      <w:r w:rsidR="00C82288">
        <w:rPr>
          <w:rFonts w:ascii="Arial" w:hAnsi="Arial" w:cs="Arial"/>
          <w:sz w:val="28"/>
          <w:szCs w:val="28"/>
          <w:lang w:val="el-GR"/>
        </w:rPr>
        <w:t xml:space="preserve">.  Επομένως, </w:t>
      </w:r>
      <w:r w:rsidR="00D67AD1">
        <w:rPr>
          <w:rFonts w:ascii="Arial" w:hAnsi="Arial" w:cs="Arial"/>
          <w:sz w:val="28"/>
          <w:szCs w:val="28"/>
          <w:lang w:val="el-GR"/>
        </w:rPr>
        <w:t xml:space="preserve">εισηγείται, </w:t>
      </w:r>
      <w:r w:rsidR="00C82288">
        <w:rPr>
          <w:rFonts w:ascii="Arial" w:hAnsi="Arial" w:cs="Arial"/>
          <w:sz w:val="28"/>
          <w:szCs w:val="28"/>
          <w:lang w:val="el-GR"/>
        </w:rPr>
        <w:t>εγειρόταν ζήτημα νομιμότητας και όχι ορθότητας της απόφασης του κατώτερου Δικαστηρίου.</w:t>
      </w:r>
    </w:p>
    <w:p w14:paraId="66E13CA8" w14:textId="77777777" w:rsidR="0094281D" w:rsidRDefault="0094281D" w:rsidP="00981A4A">
      <w:pPr>
        <w:spacing w:line="480" w:lineRule="auto"/>
        <w:ind w:right="-274" w:firstLine="270"/>
        <w:jc w:val="both"/>
        <w:rPr>
          <w:rFonts w:ascii="Arial" w:hAnsi="Arial" w:cs="Arial"/>
          <w:sz w:val="28"/>
          <w:szCs w:val="28"/>
          <w:lang w:val="el-GR"/>
        </w:rPr>
      </w:pPr>
    </w:p>
    <w:p w14:paraId="364B84FA" w14:textId="53E64269" w:rsidR="0094281D" w:rsidRDefault="0094281D"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t xml:space="preserve">Επικεντρώθηκε ο </w:t>
      </w:r>
      <w:proofErr w:type="spellStart"/>
      <w:r>
        <w:rPr>
          <w:rFonts w:ascii="Arial" w:hAnsi="Arial" w:cs="Arial"/>
          <w:sz w:val="28"/>
          <w:szCs w:val="28"/>
          <w:lang w:val="el-GR"/>
        </w:rPr>
        <w:t>Εφεσείων</w:t>
      </w:r>
      <w:proofErr w:type="spellEnd"/>
      <w:r>
        <w:rPr>
          <w:rFonts w:ascii="Arial" w:hAnsi="Arial" w:cs="Arial"/>
          <w:sz w:val="28"/>
          <w:szCs w:val="28"/>
          <w:lang w:val="el-GR"/>
        </w:rPr>
        <w:t xml:space="preserve"> στο απόσπασμα που ακολουθεί από την απόφαση του κατώτερου Δικαστηρίου:</w:t>
      </w:r>
    </w:p>
    <w:p w14:paraId="53191B79" w14:textId="77777777" w:rsidR="0094281D" w:rsidRDefault="0094281D" w:rsidP="0094281D">
      <w:pPr>
        <w:ind w:left="450" w:firstLine="4"/>
        <w:jc w:val="both"/>
        <w:rPr>
          <w:rFonts w:ascii="Arial" w:hAnsi="Arial" w:cs="Arial"/>
          <w:sz w:val="28"/>
          <w:szCs w:val="28"/>
          <w:lang w:val="el-GR"/>
        </w:rPr>
      </w:pPr>
    </w:p>
    <w:p w14:paraId="03299603" w14:textId="438EA9E9" w:rsidR="0094281D" w:rsidRDefault="0094281D" w:rsidP="0094281D">
      <w:pPr>
        <w:ind w:left="450" w:firstLine="4"/>
        <w:jc w:val="both"/>
        <w:rPr>
          <w:rFonts w:ascii="Arial" w:hAnsi="Arial" w:cs="Arial"/>
          <w:sz w:val="28"/>
          <w:szCs w:val="28"/>
          <w:lang w:val="el-GR"/>
        </w:rPr>
      </w:pPr>
      <w:r>
        <w:rPr>
          <w:rFonts w:ascii="Arial" w:hAnsi="Arial" w:cs="Arial"/>
          <w:sz w:val="28"/>
          <w:szCs w:val="28"/>
          <w:lang w:val="el-GR"/>
        </w:rPr>
        <w:t xml:space="preserve">«Δεν είναι βέβαια η παρούσα διαδικασία, το κατάλληλο στάδιο για να αποφανθεί το Δικαστήριο κατά πόσον οι πιο πάνω ισχυρισμοί των εναγουσών για διάπραξη των εν λόγω αδικοπραξιών εναντίον τους, ανταποκρίνονται ή όχι στην πραγματικότητα ή αν δικαιούνται στις θεραπείες που ζητούν με την αγωγή τους.  Αυτά τα θέματα θα εξεταστούν κατά την εκδίκαση της ουσίας της αγωγής και αφού το Δικαστήριο ακούσει και αξιολογήσει το σύνολο της μαρτυρίας που θα τεθεί ενώπιον του και από τις δύο πλευρές.  Το ίδιο ισχύει και για το εφαρμοστέο στην παρούσα υπόθεση δίκαιο.  Για σκοπούς όμως επίδοσης της ειδοποίησης των δικογράφων της παρούσας στην </w:t>
      </w:r>
      <w:r>
        <w:rPr>
          <w:rFonts w:ascii="Arial" w:hAnsi="Arial" w:cs="Arial"/>
          <w:sz w:val="28"/>
          <w:szCs w:val="28"/>
          <w:lang w:val="el-GR"/>
        </w:rPr>
        <w:lastRenderedPageBreak/>
        <w:t xml:space="preserve">αλλοδαπή, κρίνω ότι οι ενάγουσες έχουν αποδείξει τα κριτήρια της Δ.6 Θ.4 και της σχετικής νομολογίας όχι μόνο για την ύπαρξη δικαιοδοσίας αλλά και για αποκάλυψη εκ πρώτης όψεως υπόθεσης εναντίον των </w:t>
      </w:r>
      <w:proofErr w:type="spellStart"/>
      <w:r>
        <w:rPr>
          <w:rFonts w:ascii="Arial" w:hAnsi="Arial" w:cs="Arial"/>
          <w:sz w:val="28"/>
          <w:szCs w:val="28"/>
          <w:lang w:val="el-GR"/>
        </w:rPr>
        <w:t>εναγομένων</w:t>
      </w:r>
      <w:proofErr w:type="spellEnd"/>
      <w:r>
        <w:rPr>
          <w:rFonts w:ascii="Arial" w:hAnsi="Arial" w:cs="Arial"/>
          <w:sz w:val="28"/>
          <w:szCs w:val="28"/>
          <w:lang w:val="el-GR"/>
        </w:rPr>
        <w:t xml:space="preserve">.  Δεν έχουν ως εκ τούτου αποδειχθεί οι προϋποθέσεις ακύρωσης της επίδοσης των εγγράφων της αγωγής στο εξωτερικό στους </w:t>
      </w:r>
      <w:proofErr w:type="spellStart"/>
      <w:r>
        <w:rPr>
          <w:rFonts w:ascii="Arial" w:hAnsi="Arial" w:cs="Arial"/>
          <w:sz w:val="28"/>
          <w:szCs w:val="28"/>
          <w:lang w:val="el-GR"/>
        </w:rPr>
        <w:t>αιτητές</w:t>
      </w:r>
      <w:proofErr w:type="spellEnd"/>
      <w:r>
        <w:rPr>
          <w:rFonts w:ascii="Arial" w:hAnsi="Arial" w:cs="Arial"/>
          <w:sz w:val="28"/>
          <w:szCs w:val="28"/>
          <w:lang w:val="el-GR"/>
        </w:rPr>
        <w:t>.»</w:t>
      </w:r>
    </w:p>
    <w:p w14:paraId="0E1D773E" w14:textId="77777777" w:rsidR="0094281D" w:rsidRDefault="0094281D" w:rsidP="0094281D">
      <w:pPr>
        <w:ind w:left="450" w:firstLine="4"/>
        <w:jc w:val="both"/>
        <w:rPr>
          <w:rFonts w:ascii="Arial" w:hAnsi="Arial" w:cs="Arial"/>
          <w:sz w:val="28"/>
          <w:szCs w:val="28"/>
          <w:lang w:val="el-GR"/>
        </w:rPr>
      </w:pPr>
    </w:p>
    <w:p w14:paraId="51765FCA" w14:textId="77777777" w:rsidR="0094281D" w:rsidRPr="0094281D" w:rsidRDefault="0094281D" w:rsidP="00981A4A">
      <w:pPr>
        <w:spacing w:line="480" w:lineRule="auto"/>
        <w:ind w:right="-274" w:firstLine="270"/>
        <w:jc w:val="both"/>
        <w:rPr>
          <w:rFonts w:ascii="Arial" w:hAnsi="Arial" w:cs="Arial"/>
          <w:sz w:val="28"/>
          <w:szCs w:val="28"/>
          <w:lang w:val="el-GR"/>
        </w:rPr>
      </w:pPr>
    </w:p>
    <w:p w14:paraId="5278DFA9" w14:textId="4CE97DE3" w:rsidR="00C82288" w:rsidRDefault="00D67AD1"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t>Ωστόσο, τ</w:t>
      </w:r>
      <w:r w:rsidR="0094281D">
        <w:rPr>
          <w:rFonts w:ascii="Arial" w:hAnsi="Arial" w:cs="Arial"/>
          <w:sz w:val="28"/>
          <w:szCs w:val="28"/>
          <w:lang w:val="el-GR"/>
        </w:rPr>
        <w:t xml:space="preserve">ο πιο πάνω απόσπασμα έπεται του μέρους της απόφασης όπου το κατώτερο Δικαστήριο καταλήγει </w:t>
      </w:r>
      <w:r>
        <w:rPr>
          <w:rFonts w:ascii="Arial" w:hAnsi="Arial" w:cs="Arial"/>
          <w:sz w:val="28"/>
          <w:szCs w:val="28"/>
          <w:lang w:val="el-GR"/>
        </w:rPr>
        <w:t xml:space="preserve">και αποφασίζει </w:t>
      </w:r>
      <w:r w:rsidR="0094281D">
        <w:rPr>
          <w:rFonts w:ascii="Arial" w:hAnsi="Arial" w:cs="Arial"/>
          <w:sz w:val="28"/>
          <w:szCs w:val="28"/>
          <w:lang w:val="el-GR"/>
        </w:rPr>
        <w:t xml:space="preserve">επί των ζητημάτων που εγείρονταν ενώπιον του.  </w:t>
      </w:r>
      <w:r w:rsidR="00C82288" w:rsidRPr="00A948A3">
        <w:rPr>
          <w:rFonts w:ascii="Arial" w:hAnsi="Arial" w:cs="Arial"/>
          <w:sz w:val="28"/>
          <w:szCs w:val="28"/>
          <w:lang w:val="el-GR"/>
        </w:rPr>
        <w:t xml:space="preserve">Το πρωτόδικο Δικαστήριο </w:t>
      </w:r>
      <w:r w:rsidR="0094281D">
        <w:rPr>
          <w:rFonts w:ascii="Arial" w:hAnsi="Arial" w:cs="Arial"/>
          <w:sz w:val="28"/>
          <w:szCs w:val="28"/>
          <w:lang w:val="el-GR"/>
        </w:rPr>
        <w:t>είχε εξετάσει</w:t>
      </w:r>
      <w:r w:rsidR="00C82288" w:rsidRPr="00A948A3">
        <w:rPr>
          <w:rFonts w:ascii="Arial" w:hAnsi="Arial" w:cs="Arial"/>
          <w:sz w:val="28"/>
          <w:szCs w:val="28"/>
          <w:lang w:val="el-GR"/>
        </w:rPr>
        <w:t xml:space="preserve"> την υπόθεση στη βάση του</w:t>
      </w:r>
      <w:r w:rsidR="00A948A3" w:rsidRPr="00A948A3">
        <w:rPr>
          <w:rFonts w:ascii="Arial" w:hAnsi="Arial" w:cs="Arial"/>
          <w:sz w:val="28"/>
          <w:szCs w:val="28"/>
          <w:lang w:val="el-GR"/>
        </w:rPr>
        <w:t xml:space="preserve"> </w:t>
      </w:r>
      <w:r w:rsidR="00A948A3" w:rsidRPr="00A948A3">
        <w:rPr>
          <w:rFonts w:ascii="Arial" w:hAnsi="Arial" w:cs="Arial"/>
          <w:b/>
          <w:bCs/>
          <w:i/>
          <w:iCs/>
          <w:sz w:val="28"/>
          <w:szCs w:val="28"/>
          <w:lang w:val="el-GR"/>
        </w:rPr>
        <w:t>ΚΑΝΟΝΙΣΜΟ</w:t>
      </w:r>
      <w:r w:rsidR="00A948A3">
        <w:rPr>
          <w:rFonts w:ascii="Arial" w:hAnsi="Arial" w:cs="Arial"/>
          <w:b/>
          <w:bCs/>
          <w:i/>
          <w:iCs/>
          <w:sz w:val="28"/>
          <w:szCs w:val="28"/>
          <w:lang w:val="el-GR"/>
        </w:rPr>
        <w:t>Υ</w:t>
      </w:r>
      <w:r w:rsidR="00A948A3" w:rsidRPr="00A948A3">
        <w:rPr>
          <w:rFonts w:ascii="Arial" w:hAnsi="Arial" w:cs="Arial"/>
          <w:b/>
          <w:bCs/>
          <w:i/>
          <w:iCs/>
          <w:sz w:val="28"/>
          <w:szCs w:val="28"/>
          <w:lang w:val="el-GR"/>
        </w:rPr>
        <w:t xml:space="preserve"> (ΕΕ) αριθ. 1215/2012 ΤΟΥ ΕΥΡΩΠΑΪΚΟΥ ΚΟΙΝΟΒΟΥΛΙΟΥ ΚΑΙ ΤΟΥ ΣΥΜΒΟΥΛΙΟΥ της 12ης Δεκεμβρίου 2012 για τη διεθνή δικαιοδοσία, την αναγνώριση και την εκτέλεση αποφάσεων σε αστικές και εμπορικές υποθέσεις</w:t>
      </w:r>
      <w:r w:rsidR="00A948A3">
        <w:rPr>
          <w:rFonts w:ascii="Arial" w:hAnsi="Arial" w:cs="Arial"/>
          <w:sz w:val="28"/>
          <w:szCs w:val="28"/>
          <w:lang w:val="el-GR"/>
        </w:rPr>
        <w:t xml:space="preserve">.  Σημείωσε ότι η βάση της αγωγής ήταν για αδικοπραξίες ή </w:t>
      </w:r>
      <w:proofErr w:type="spellStart"/>
      <w:r w:rsidR="00A948A3">
        <w:rPr>
          <w:rFonts w:ascii="Arial" w:hAnsi="Arial" w:cs="Arial"/>
          <w:sz w:val="28"/>
          <w:szCs w:val="28"/>
          <w:lang w:val="el-GR"/>
        </w:rPr>
        <w:t>οιονεί</w:t>
      </w:r>
      <w:proofErr w:type="spellEnd"/>
      <w:r w:rsidR="00A948A3">
        <w:rPr>
          <w:rFonts w:ascii="Arial" w:hAnsi="Arial" w:cs="Arial"/>
          <w:sz w:val="28"/>
          <w:szCs w:val="28"/>
          <w:lang w:val="el-GR"/>
        </w:rPr>
        <w:t xml:space="preserve"> αδικοπραξίες με την έννοια που αποδίδεται στον Κανονισμό και που είχαν, κατ’ ισχυρισμό, διαπραχτεί τόσο στο εξωτερικό όσο και στην Κύπρο.  Ότι ακόμα και αν οι αδικοπραξίες είχαν διαπραχτεί αποκλειστικά στο εξωτερικό, </w:t>
      </w:r>
      <w:r w:rsidR="00886058">
        <w:rPr>
          <w:rFonts w:ascii="Arial" w:hAnsi="Arial" w:cs="Arial"/>
          <w:sz w:val="28"/>
          <w:szCs w:val="28"/>
          <w:lang w:val="el-GR"/>
        </w:rPr>
        <w:t>τ</w:t>
      </w:r>
      <w:r w:rsidR="00A948A3">
        <w:rPr>
          <w:rFonts w:ascii="Arial" w:hAnsi="Arial" w:cs="Arial"/>
          <w:sz w:val="28"/>
          <w:szCs w:val="28"/>
          <w:lang w:val="el-GR"/>
        </w:rPr>
        <w:t>η ζημιά</w:t>
      </w:r>
      <w:r w:rsidR="00886058">
        <w:rPr>
          <w:rFonts w:ascii="Arial" w:hAnsi="Arial" w:cs="Arial"/>
          <w:sz w:val="28"/>
          <w:szCs w:val="28"/>
          <w:lang w:val="el-GR"/>
        </w:rPr>
        <w:t>, πάντα κατ’ ισχυρισμό, οι ενάγουσες είχαν υποστεί στην Κύπρο  Μπορούσαν, επομένως να επιλέξουν την Κύπρο για να καταχωρίσουν την αξίωση τους (</w:t>
      </w:r>
      <w:r w:rsidR="00886058" w:rsidRPr="00886058">
        <w:rPr>
          <w:rFonts w:ascii="Arial" w:hAnsi="Arial" w:cs="Arial"/>
          <w:b/>
          <w:bCs/>
          <w:i/>
          <w:iCs/>
          <w:sz w:val="28"/>
          <w:szCs w:val="28"/>
          <w:lang w:val="el-GR"/>
        </w:rPr>
        <w:t xml:space="preserve">Άρθρο 7 </w:t>
      </w:r>
      <w:r w:rsidR="00886058" w:rsidRPr="00886058">
        <w:rPr>
          <w:rFonts w:ascii="Arial" w:hAnsi="Arial" w:cs="Arial"/>
          <w:sz w:val="28"/>
          <w:szCs w:val="28"/>
          <w:lang w:val="el-GR"/>
        </w:rPr>
        <w:t>του</w:t>
      </w:r>
      <w:r w:rsidR="00886058" w:rsidRPr="00886058">
        <w:rPr>
          <w:rFonts w:ascii="Arial" w:hAnsi="Arial" w:cs="Arial"/>
          <w:b/>
          <w:bCs/>
          <w:i/>
          <w:iCs/>
          <w:sz w:val="28"/>
          <w:szCs w:val="28"/>
          <w:lang w:val="el-GR"/>
        </w:rPr>
        <w:t xml:space="preserve"> Καν.(ΕΕ) 1215/2012</w:t>
      </w:r>
      <w:r w:rsidR="00886058">
        <w:rPr>
          <w:rFonts w:ascii="Arial" w:hAnsi="Arial" w:cs="Arial"/>
          <w:sz w:val="28"/>
          <w:szCs w:val="28"/>
          <w:lang w:val="el-GR"/>
        </w:rPr>
        <w:t>).  Περαιτέρω, σ</w:t>
      </w:r>
      <w:r w:rsidR="00C82288">
        <w:rPr>
          <w:rFonts w:ascii="Arial" w:hAnsi="Arial" w:cs="Arial"/>
          <w:sz w:val="28"/>
          <w:szCs w:val="28"/>
          <w:lang w:val="el-GR"/>
        </w:rPr>
        <w:t xml:space="preserve">την αγωγή που η αίτηση του </w:t>
      </w:r>
      <w:proofErr w:type="spellStart"/>
      <w:r w:rsidR="00C82288">
        <w:rPr>
          <w:rFonts w:ascii="Arial" w:hAnsi="Arial" w:cs="Arial"/>
          <w:sz w:val="28"/>
          <w:szCs w:val="28"/>
          <w:lang w:val="el-GR"/>
        </w:rPr>
        <w:t>Εφεσείοντα</w:t>
      </w:r>
      <w:proofErr w:type="spellEnd"/>
      <w:r w:rsidR="00C82288">
        <w:rPr>
          <w:rFonts w:ascii="Arial" w:hAnsi="Arial" w:cs="Arial"/>
          <w:sz w:val="28"/>
          <w:szCs w:val="28"/>
          <w:lang w:val="el-GR"/>
        </w:rPr>
        <w:t xml:space="preserve"> αφορούσε, υπήρχαν και εναγόμενοι που διέμεναν στην Κύπρο.  Το κατώτερο Δικαστήριο είχε αποφανθεί ότι οι ενάγουσες επικαλούνταν ουσιαστική συμμετοχή των Κύπριων εναγόμενων στη</w:t>
      </w:r>
      <w:r w:rsidR="009A541B">
        <w:rPr>
          <w:rFonts w:ascii="Arial" w:hAnsi="Arial" w:cs="Arial"/>
          <w:sz w:val="28"/>
          <w:szCs w:val="28"/>
          <w:lang w:val="el-GR"/>
        </w:rPr>
        <w:t xml:space="preserve"> </w:t>
      </w:r>
      <w:r w:rsidR="00C82288">
        <w:rPr>
          <w:rFonts w:ascii="Arial" w:hAnsi="Arial" w:cs="Arial"/>
          <w:sz w:val="28"/>
          <w:szCs w:val="28"/>
          <w:lang w:val="el-GR"/>
        </w:rPr>
        <w:lastRenderedPageBreak/>
        <w:t>διάπραξη των αδικοπραξιών που επικαλούνταν ότι είχαν διαπραχτεί εναντίον τους.</w:t>
      </w:r>
      <w:r w:rsidR="00886058">
        <w:rPr>
          <w:rFonts w:ascii="Arial" w:hAnsi="Arial" w:cs="Arial"/>
          <w:sz w:val="28"/>
          <w:szCs w:val="28"/>
          <w:lang w:val="el-GR"/>
        </w:rPr>
        <w:t xml:space="preserve">  Επομένως και σε αυτή τη βάση θα μπορούσαν να επιλέξουν την Κύπρο (</w:t>
      </w:r>
      <w:r w:rsidR="00886058" w:rsidRPr="00886058">
        <w:rPr>
          <w:rFonts w:ascii="Arial" w:hAnsi="Arial" w:cs="Arial"/>
          <w:b/>
          <w:bCs/>
          <w:i/>
          <w:iCs/>
          <w:sz w:val="28"/>
          <w:szCs w:val="28"/>
          <w:lang w:val="el-GR"/>
        </w:rPr>
        <w:t xml:space="preserve">Άρθρο </w:t>
      </w:r>
      <w:r w:rsidR="00886058">
        <w:rPr>
          <w:rFonts w:ascii="Arial" w:hAnsi="Arial" w:cs="Arial"/>
          <w:b/>
          <w:bCs/>
          <w:i/>
          <w:iCs/>
          <w:sz w:val="28"/>
          <w:szCs w:val="28"/>
          <w:lang w:val="el-GR"/>
        </w:rPr>
        <w:t>8</w:t>
      </w:r>
      <w:r w:rsidR="00886058" w:rsidRPr="00886058">
        <w:rPr>
          <w:rFonts w:ascii="Arial" w:hAnsi="Arial" w:cs="Arial"/>
          <w:b/>
          <w:bCs/>
          <w:i/>
          <w:iCs/>
          <w:sz w:val="28"/>
          <w:szCs w:val="28"/>
          <w:lang w:val="el-GR"/>
        </w:rPr>
        <w:t xml:space="preserve"> </w:t>
      </w:r>
      <w:r w:rsidR="00886058" w:rsidRPr="00886058">
        <w:rPr>
          <w:rFonts w:ascii="Arial" w:hAnsi="Arial" w:cs="Arial"/>
          <w:sz w:val="28"/>
          <w:szCs w:val="28"/>
          <w:lang w:val="el-GR"/>
        </w:rPr>
        <w:t>του</w:t>
      </w:r>
      <w:r w:rsidR="00886058" w:rsidRPr="00886058">
        <w:rPr>
          <w:rFonts w:ascii="Arial" w:hAnsi="Arial" w:cs="Arial"/>
          <w:b/>
          <w:bCs/>
          <w:i/>
          <w:iCs/>
          <w:sz w:val="28"/>
          <w:szCs w:val="28"/>
          <w:lang w:val="el-GR"/>
        </w:rPr>
        <w:t xml:space="preserve"> Καν.(ΕΕ) 1215/2012</w:t>
      </w:r>
      <w:r w:rsidR="00886058">
        <w:rPr>
          <w:rFonts w:ascii="Arial" w:hAnsi="Arial" w:cs="Arial"/>
          <w:sz w:val="28"/>
          <w:szCs w:val="28"/>
          <w:lang w:val="el-GR"/>
        </w:rPr>
        <w:t xml:space="preserve">). Η κατάληξη του κατώτερου Δικαστηρίου ήταν ότι είχε δικαιοδοσία να εκδικάσει την ενώπιον του αγωγή δυνάμει του </w:t>
      </w:r>
      <w:r w:rsidR="00886058" w:rsidRPr="00886058">
        <w:rPr>
          <w:rFonts w:ascii="Arial" w:hAnsi="Arial" w:cs="Arial"/>
          <w:b/>
          <w:bCs/>
          <w:i/>
          <w:iCs/>
          <w:sz w:val="28"/>
          <w:szCs w:val="28"/>
          <w:lang w:val="el-GR"/>
        </w:rPr>
        <w:t>Καν.(ΕΕ) 1215/2012</w:t>
      </w:r>
      <w:r w:rsidR="00886058">
        <w:rPr>
          <w:rFonts w:ascii="Arial" w:hAnsi="Arial" w:cs="Arial"/>
          <w:sz w:val="28"/>
          <w:szCs w:val="28"/>
          <w:lang w:val="el-GR"/>
        </w:rPr>
        <w:t xml:space="preserve">.  Ουσιαστικά ότι ο </w:t>
      </w:r>
      <w:proofErr w:type="spellStart"/>
      <w:r w:rsidR="00886058">
        <w:rPr>
          <w:rFonts w:ascii="Arial" w:hAnsi="Arial" w:cs="Arial"/>
          <w:sz w:val="28"/>
          <w:szCs w:val="28"/>
          <w:lang w:val="el-GR"/>
        </w:rPr>
        <w:t>Εφεσείων</w:t>
      </w:r>
      <w:proofErr w:type="spellEnd"/>
      <w:r w:rsidR="00886058">
        <w:rPr>
          <w:rFonts w:ascii="Arial" w:hAnsi="Arial" w:cs="Arial"/>
          <w:sz w:val="28"/>
          <w:szCs w:val="28"/>
          <w:lang w:val="el-GR"/>
        </w:rPr>
        <w:t xml:space="preserve"> δεν μπορούσε να επιμένει ότι θα έπρεπε να εναχθεί στην Ελλάδα</w:t>
      </w:r>
      <w:r w:rsidR="0094281D">
        <w:rPr>
          <w:rFonts w:ascii="Arial" w:hAnsi="Arial" w:cs="Arial"/>
          <w:sz w:val="28"/>
          <w:szCs w:val="28"/>
          <w:lang w:val="el-GR"/>
        </w:rPr>
        <w:t xml:space="preserve"> (</w:t>
      </w:r>
      <w:r w:rsidR="0094281D">
        <w:rPr>
          <w:rFonts w:ascii="Arial" w:hAnsi="Arial" w:cs="Arial"/>
          <w:b/>
          <w:bCs/>
          <w:i/>
          <w:iCs/>
          <w:sz w:val="28"/>
          <w:szCs w:val="28"/>
          <w:lang w:val="el-GR"/>
        </w:rPr>
        <w:t xml:space="preserve">Άρθρο 4.1 </w:t>
      </w:r>
      <w:r w:rsidR="0094281D">
        <w:rPr>
          <w:rFonts w:ascii="Arial" w:hAnsi="Arial" w:cs="Arial"/>
          <w:sz w:val="28"/>
          <w:szCs w:val="28"/>
          <w:lang w:val="el-GR"/>
        </w:rPr>
        <w:t>του</w:t>
      </w:r>
      <w:r w:rsidR="0094281D">
        <w:rPr>
          <w:rFonts w:ascii="Arial" w:hAnsi="Arial" w:cs="Arial"/>
          <w:b/>
          <w:bCs/>
          <w:i/>
          <w:iCs/>
          <w:sz w:val="28"/>
          <w:szCs w:val="28"/>
          <w:lang w:val="el-GR"/>
        </w:rPr>
        <w:t xml:space="preserve"> Καν.(ΕΕ) 1215/2012</w:t>
      </w:r>
      <w:r w:rsidR="0094281D">
        <w:rPr>
          <w:rFonts w:ascii="Arial" w:hAnsi="Arial" w:cs="Arial"/>
          <w:sz w:val="28"/>
          <w:szCs w:val="28"/>
          <w:lang w:val="el-GR"/>
        </w:rPr>
        <w:t>)</w:t>
      </w:r>
      <w:r w:rsidR="00886058">
        <w:rPr>
          <w:rFonts w:ascii="Arial" w:hAnsi="Arial" w:cs="Arial"/>
          <w:sz w:val="28"/>
          <w:szCs w:val="28"/>
          <w:lang w:val="el-GR"/>
        </w:rPr>
        <w:t xml:space="preserve"> και </w:t>
      </w:r>
      <w:r w:rsidR="0094281D">
        <w:rPr>
          <w:rFonts w:ascii="Arial" w:hAnsi="Arial" w:cs="Arial"/>
          <w:sz w:val="28"/>
          <w:szCs w:val="28"/>
          <w:lang w:val="el-GR"/>
        </w:rPr>
        <w:t xml:space="preserve">συνεπώς η αίτηση του </w:t>
      </w:r>
      <w:r w:rsidR="006244D5">
        <w:rPr>
          <w:rFonts w:ascii="Arial" w:hAnsi="Arial" w:cs="Arial"/>
          <w:sz w:val="28"/>
          <w:szCs w:val="28"/>
          <w:lang w:val="el-GR"/>
        </w:rPr>
        <w:t xml:space="preserve">δεν μπορούσε </w:t>
      </w:r>
      <w:r w:rsidR="0094281D">
        <w:rPr>
          <w:rFonts w:ascii="Arial" w:hAnsi="Arial" w:cs="Arial"/>
          <w:sz w:val="28"/>
          <w:szCs w:val="28"/>
          <w:lang w:val="el-GR"/>
        </w:rPr>
        <w:t>να επιτύχει.</w:t>
      </w:r>
    </w:p>
    <w:p w14:paraId="0B2B46FB" w14:textId="77777777" w:rsidR="0094281D" w:rsidRDefault="0094281D" w:rsidP="00981A4A">
      <w:pPr>
        <w:spacing w:line="480" w:lineRule="auto"/>
        <w:ind w:right="-274" w:firstLine="270"/>
        <w:jc w:val="both"/>
        <w:rPr>
          <w:rFonts w:ascii="Arial" w:hAnsi="Arial" w:cs="Arial"/>
          <w:sz w:val="28"/>
          <w:szCs w:val="28"/>
          <w:lang w:val="el-GR"/>
        </w:rPr>
      </w:pPr>
    </w:p>
    <w:p w14:paraId="642EFF7F" w14:textId="06256CF9" w:rsidR="0094281D" w:rsidRDefault="0094281D"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t>Αποφάνθηκε λοιπόν το κατώτερο Δικαστήριο και έκρινε εφαρμόζοντας το συγκεκριμένο Ευρωπαϊκό Κανονισμό</w:t>
      </w:r>
      <w:r w:rsidR="00016B36">
        <w:rPr>
          <w:rFonts w:ascii="Arial" w:hAnsi="Arial" w:cs="Arial"/>
          <w:sz w:val="28"/>
          <w:szCs w:val="28"/>
          <w:lang w:val="el-GR"/>
        </w:rPr>
        <w:t>.  Σωστά ή εσφαλμένα.</w:t>
      </w:r>
      <w:r>
        <w:rPr>
          <w:rFonts w:ascii="Arial" w:hAnsi="Arial" w:cs="Arial"/>
          <w:sz w:val="28"/>
          <w:szCs w:val="28"/>
          <w:lang w:val="el-GR"/>
        </w:rPr>
        <w:t xml:space="preserve">  Όπως </w:t>
      </w:r>
      <w:r w:rsidR="00016B36">
        <w:rPr>
          <w:rFonts w:ascii="Arial" w:hAnsi="Arial" w:cs="Arial"/>
          <w:sz w:val="28"/>
          <w:szCs w:val="28"/>
          <w:lang w:val="el-GR"/>
        </w:rPr>
        <w:t xml:space="preserve">πολύ ορθά </w:t>
      </w:r>
      <w:r>
        <w:rPr>
          <w:rFonts w:ascii="Arial" w:hAnsi="Arial" w:cs="Arial"/>
          <w:sz w:val="28"/>
          <w:szCs w:val="28"/>
          <w:lang w:val="el-GR"/>
        </w:rPr>
        <w:t xml:space="preserve">υπέδειξε στον </w:t>
      </w:r>
      <w:proofErr w:type="spellStart"/>
      <w:r>
        <w:rPr>
          <w:rFonts w:ascii="Arial" w:hAnsi="Arial" w:cs="Arial"/>
          <w:sz w:val="28"/>
          <w:szCs w:val="28"/>
          <w:lang w:val="el-GR"/>
        </w:rPr>
        <w:t>Εφεσείοντα</w:t>
      </w:r>
      <w:proofErr w:type="spellEnd"/>
      <w:r>
        <w:rPr>
          <w:rFonts w:ascii="Arial" w:hAnsi="Arial" w:cs="Arial"/>
          <w:sz w:val="28"/>
          <w:szCs w:val="28"/>
          <w:lang w:val="el-GR"/>
        </w:rPr>
        <w:t xml:space="preserve"> το πρωτόδικο Δικαστήριο η προνομιακή εξουσία του </w:t>
      </w:r>
      <w:proofErr w:type="spellStart"/>
      <w:r>
        <w:rPr>
          <w:rFonts w:ascii="Arial" w:hAnsi="Arial" w:cs="Arial"/>
          <w:sz w:val="28"/>
          <w:szCs w:val="28"/>
          <w:lang w:val="el-GR"/>
        </w:rPr>
        <w:t>Ανωτάτου</w:t>
      </w:r>
      <w:proofErr w:type="spellEnd"/>
      <w:r>
        <w:rPr>
          <w:rFonts w:ascii="Arial" w:hAnsi="Arial" w:cs="Arial"/>
          <w:sz w:val="28"/>
          <w:szCs w:val="28"/>
          <w:lang w:val="el-GR"/>
        </w:rPr>
        <w:t xml:space="preserve"> Δικαστηρίου δεν αφορά στον έλεγχο της ορθότητας των αποφάσεων των κατώτερων Δικαστηρίων.</w:t>
      </w:r>
      <w:r w:rsidR="00016B36">
        <w:rPr>
          <w:rFonts w:ascii="Arial" w:hAnsi="Arial" w:cs="Arial"/>
          <w:sz w:val="28"/>
          <w:szCs w:val="28"/>
          <w:lang w:val="el-GR"/>
        </w:rPr>
        <w:t xml:space="preserve">  Και ορθά διαπίστωσε ότι αυτό που επιδίωκε ο </w:t>
      </w:r>
      <w:proofErr w:type="spellStart"/>
      <w:r w:rsidR="00016B36">
        <w:rPr>
          <w:rFonts w:ascii="Arial" w:hAnsi="Arial" w:cs="Arial"/>
          <w:sz w:val="28"/>
          <w:szCs w:val="28"/>
          <w:lang w:val="el-GR"/>
        </w:rPr>
        <w:t>Εφεσείων</w:t>
      </w:r>
      <w:proofErr w:type="spellEnd"/>
      <w:r w:rsidR="00016B36">
        <w:rPr>
          <w:rFonts w:ascii="Arial" w:hAnsi="Arial" w:cs="Arial"/>
          <w:sz w:val="28"/>
          <w:szCs w:val="28"/>
          <w:lang w:val="el-GR"/>
        </w:rPr>
        <w:t xml:space="preserve"> ήταν «</w:t>
      </w:r>
      <w:r w:rsidR="00016B36" w:rsidRPr="00016B36">
        <w:rPr>
          <w:rFonts w:ascii="Arial" w:hAnsi="Arial" w:cs="Arial"/>
          <w:i/>
          <w:iCs/>
          <w:sz w:val="28"/>
          <w:szCs w:val="28"/>
          <w:lang w:val="el-GR"/>
        </w:rPr>
        <w:t>με τον μανδύα της προνομιακής διαδικασίας να γίνει έφεση επί της ορθότητας της απόφασης</w:t>
      </w:r>
      <w:r w:rsidR="00016B36">
        <w:rPr>
          <w:rFonts w:ascii="Arial" w:hAnsi="Arial" w:cs="Arial"/>
          <w:sz w:val="28"/>
          <w:szCs w:val="28"/>
          <w:lang w:val="el-GR"/>
        </w:rPr>
        <w:t>».</w:t>
      </w:r>
    </w:p>
    <w:p w14:paraId="64B0D927" w14:textId="77777777" w:rsidR="00836F66" w:rsidRDefault="00836F66" w:rsidP="00981A4A">
      <w:pPr>
        <w:spacing w:line="480" w:lineRule="auto"/>
        <w:ind w:right="-274" w:firstLine="270"/>
        <w:jc w:val="both"/>
        <w:rPr>
          <w:rFonts w:ascii="Arial" w:hAnsi="Arial" w:cs="Arial"/>
          <w:sz w:val="28"/>
          <w:szCs w:val="28"/>
          <w:lang w:val="el-GR"/>
        </w:rPr>
      </w:pPr>
    </w:p>
    <w:p w14:paraId="40C88191" w14:textId="79AC161D" w:rsidR="00836F66" w:rsidRDefault="00016B36" w:rsidP="00981A4A">
      <w:pPr>
        <w:spacing w:line="480" w:lineRule="auto"/>
        <w:ind w:right="-274" w:firstLine="270"/>
        <w:jc w:val="both"/>
        <w:rPr>
          <w:rFonts w:ascii="Arial" w:hAnsi="Arial" w:cs="Arial"/>
          <w:sz w:val="28"/>
          <w:szCs w:val="28"/>
          <w:lang w:val="el-GR"/>
        </w:rPr>
      </w:pPr>
      <w:r>
        <w:rPr>
          <w:rFonts w:ascii="Arial" w:hAnsi="Arial" w:cs="Arial"/>
          <w:color w:val="000000"/>
          <w:sz w:val="28"/>
          <w:szCs w:val="28"/>
          <w:lang w:val="el-GR"/>
        </w:rPr>
        <w:t>Θεωρούμε σκόπιμο να υπενθυμίσουμε, για ακόμα μια φορά,</w:t>
      </w:r>
      <w:r w:rsidR="00836F66" w:rsidRPr="00836F66">
        <w:rPr>
          <w:rFonts w:ascii="Arial" w:hAnsi="Arial" w:cs="Arial"/>
          <w:color w:val="000000"/>
          <w:sz w:val="28"/>
          <w:szCs w:val="28"/>
          <w:lang w:val="el-GR"/>
        </w:rPr>
        <w:t xml:space="preserve"> </w:t>
      </w:r>
      <w:r>
        <w:rPr>
          <w:rFonts w:ascii="Arial" w:hAnsi="Arial" w:cs="Arial"/>
          <w:color w:val="000000"/>
          <w:sz w:val="28"/>
          <w:szCs w:val="28"/>
          <w:lang w:val="el-GR"/>
        </w:rPr>
        <w:t xml:space="preserve">ότι η </w:t>
      </w:r>
      <w:r w:rsidR="00836F66" w:rsidRPr="00836F66">
        <w:rPr>
          <w:rFonts w:ascii="Arial" w:hAnsi="Arial" w:cs="Arial"/>
          <w:color w:val="000000"/>
          <w:sz w:val="28"/>
          <w:szCs w:val="28"/>
          <w:lang w:val="el-GR"/>
        </w:rPr>
        <w:t xml:space="preserve">προνομιακή δικαιοδοσία του </w:t>
      </w:r>
      <w:proofErr w:type="spellStart"/>
      <w:r w:rsidR="00836F66" w:rsidRPr="00836F66">
        <w:rPr>
          <w:rFonts w:ascii="Arial" w:hAnsi="Arial" w:cs="Arial"/>
          <w:color w:val="000000"/>
          <w:sz w:val="28"/>
          <w:szCs w:val="28"/>
          <w:lang w:val="el-GR"/>
        </w:rPr>
        <w:t>Ανωτάτου</w:t>
      </w:r>
      <w:proofErr w:type="spellEnd"/>
      <w:r w:rsidR="00836F66" w:rsidRPr="00836F66">
        <w:rPr>
          <w:rFonts w:ascii="Arial" w:hAnsi="Arial" w:cs="Arial"/>
          <w:color w:val="000000"/>
          <w:sz w:val="28"/>
          <w:szCs w:val="28"/>
          <w:lang w:val="el-GR"/>
        </w:rPr>
        <w:t xml:space="preserve"> Δικαστηρίου για την έκδοση εντάλματος</w:t>
      </w:r>
      <w:r w:rsidR="00836F66">
        <w:rPr>
          <w:rFonts w:ascii="Arial" w:hAnsi="Arial" w:cs="Arial"/>
          <w:color w:val="000000"/>
          <w:sz w:val="28"/>
          <w:szCs w:val="28"/>
        </w:rPr>
        <w:t> </w:t>
      </w:r>
      <w:r w:rsidR="00836F66">
        <w:rPr>
          <w:rFonts w:ascii="Arial" w:hAnsi="Arial" w:cs="Arial"/>
          <w:color w:val="000000"/>
          <w:sz w:val="28"/>
          <w:szCs w:val="28"/>
          <w:lang w:val="en-US"/>
        </w:rPr>
        <w:t>Certiorari</w:t>
      </w:r>
      <w:r w:rsidR="00836F66">
        <w:rPr>
          <w:rFonts w:ascii="Arial" w:hAnsi="Arial" w:cs="Arial"/>
          <w:color w:val="000000"/>
          <w:sz w:val="28"/>
          <w:szCs w:val="28"/>
        </w:rPr>
        <w:t> </w:t>
      </w:r>
      <w:r w:rsidR="00836F66" w:rsidRPr="00836F66">
        <w:rPr>
          <w:rFonts w:ascii="Arial" w:hAnsi="Arial" w:cs="Arial"/>
          <w:color w:val="000000"/>
          <w:sz w:val="28"/>
          <w:szCs w:val="28"/>
          <w:lang w:val="el-GR"/>
        </w:rPr>
        <w:t>είναι ακυρωτική</w:t>
      </w:r>
      <w:r w:rsidR="00FD0862">
        <w:rPr>
          <w:rFonts w:ascii="Arial" w:hAnsi="Arial" w:cs="Arial"/>
          <w:color w:val="000000"/>
          <w:sz w:val="28"/>
          <w:szCs w:val="28"/>
          <w:lang w:val="el-GR"/>
        </w:rPr>
        <w:t xml:space="preserve"> και το ακυρωτικό αποτέλεσμα πρέπει να έχει πρακτική αξία (</w:t>
      </w:r>
      <w:r w:rsidR="00FD0862" w:rsidRPr="00FD0862">
        <w:rPr>
          <w:rFonts w:ascii="Arial" w:hAnsi="Arial" w:cs="Arial"/>
          <w:b/>
          <w:bCs/>
          <w:i/>
          <w:iCs/>
          <w:color w:val="000000"/>
          <w:sz w:val="28"/>
          <w:szCs w:val="28"/>
          <w:lang w:val="el-GR"/>
        </w:rPr>
        <w:t xml:space="preserve">Α. &amp; Π. Φωκάς </w:t>
      </w:r>
      <w:proofErr w:type="spellStart"/>
      <w:r w:rsidR="00FD0862" w:rsidRPr="00FD0862">
        <w:rPr>
          <w:rFonts w:ascii="Arial" w:hAnsi="Arial" w:cs="Arial"/>
          <w:b/>
          <w:bCs/>
          <w:i/>
          <w:iCs/>
          <w:color w:val="000000"/>
          <w:sz w:val="28"/>
          <w:szCs w:val="28"/>
          <w:lang w:val="el-GR"/>
        </w:rPr>
        <w:t>Λτδ</w:t>
      </w:r>
      <w:proofErr w:type="spellEnd"/>
      <w:r w:rsidR="00FD0862">
        <w:rPr>
          <w:rFonts w:ascii="Arial" w:hAnsi="Arial" w:cs="Arial"/>
          <w:b/>
          <w:bCs/>
          <w:i/>
          <w:iCs/>
          <w:color w:val="000000"/>
          <w:sz w:val="28"/>
          <w:szCs w:val="28"/>
          <w:lang w:val="el-GR"/>
        </w:rPr>
        <w:t xml:space="preserve">, Πολ. </w:t>
      </w:r>
      <w:proofErr w:type="spellStart"/>
      <w:r w:rsidR="00FD0862">
        <w:rPr>
          <w:rFonts w:ascii="Arial" w:hAnsi="Arial" w:cs="Arial"/>
          <w:b/>
          <w:bCs/>
          <w:i/>
          <w:iCs/>
          <w:color w:val="000000"/>
          <w:sz w:val="28"/>
          <w:szCs w:val="28"/>
          <w:lang w:val="el-GR"/>
        </w:rPr>
        <w:t>Έφ</w:t>
      </w:r>
      <w:proofErr w:type="spellEnd"/>
      <w:r w:rsidR="00FD0862">
        <w:rPr>
          <w:rFonts w:ascii="Arial" w:hAnsi="Arial" w:cs="Arial"/>
          <w:b/>
          <w:bCs/>
          <w:i/>
          <w:iCs/>
          <w:color w:val="000000"/>
          <w:sz w:val="28"/>
          <w:szCs w:val="28"/>
          <w:lang w:val="el-GR"/>
        </w:rPr>
        <w:t xml:space="preserve">. Αρ.314/2017, ημερ.1.11.2018 </w:t>
      </w:r>
      <w:r w:rsidR="00FD0862">
        <w:rPr>
          <w:rFonts w:ascii="Arial" w:hAnsi="Arial" w:cs="Arial"/>
          <w:color w:val="000000"/>
          <w:sz w:val="28"/>
          <w:szCs w:val="28"/>
          <w:lang w:val="el-GR"/>
        </w:rPr>
        <w:t xml:space="preserve">και </w:t>
      </w:r>
      <w:r w:rsidR="00FD0862">
        <w:rPr>
          <w:rFonts w:ascii="Arial" w:hAnsi="Arial" w:cs="Arial"/>
          <w:b/>
          <w:bCs/>
          <w:i/>
          <w:iCs/>
          <w:color w:val="000000"/>
          <w:sz w:val="28"/>
          <w:szCs w:val="28"/>
          <w:lang w:val="el-GR"/>
        </w:rPr>
        <w:t xml:space="preserve">Αρτοποιεία Όμηρος Αριστείδου </w:t>
      </w:r>
      <w:proofErr w:type="spellStart"/>
      <w:r w:rsidR="00FD0862">
        <w:rPr>
          <w:rFonts w:ascii="Arial" w:hAnsi="Arial" w:cs="Arial"/>
          <w:b/>
          <w:bCs/>
          <w:i/>
          <w:iCs/>
          <w:color w:val="000000"/>
          <w:sz w:val="28"/>
          <w:szCs w:val="28"/>
          <w:lang w:val="el-GR"/>
        </w:rPr>
        <w:t>Λτδ</w:t>
      </w:r>
      <w:proofErr w:type="spellEnd"/>
      <w:r w:rsidR="009A541B">
        <w:rPr>
          <w:rFonts w:ascii="Arial" w:hAnsi="Arial" w:cs="Arial"/>
          <w:b/>
          <w:bCs/>
          <w:i/>
          <w:iCs/>
          <w:color w:val="000000"/>
          <w:sz w:val="28"/>
          <w:szCs w:val="28"/>
          <w:lang w:val="el-GR"/>
        </w:rPr>
        <w:t xml:space="preserve"> κ.ά.</w:t>
      </w:r>
      <w:r w:rsidR="00FD0862">
        <w:rPr>
          <w:rFonts w:ascii="Arial" w:hAnsi="Arial" w:cs="Arial"/>
          <w:b/>
          <w:bCs/>
          <w:i/>
          <w:iCs/>
          <w:color w:val="000000"/>
          <w:sz w:val="28"/>
          <w:szCs w:val="28"/>
          <w:lang w:val="el-GR"/>
        </w:rPr>
        <w:t xml:space="preserve">, Πολ. </w:t>
      </w:r>
      <w:proofErr w:type="spellStart"/>
      <w:r w:rsidR="00FD0862">
        <w:rPr>
          <w:rFonts w:ascii="Arial" w:hAnsi="Arial" w:cs="Arial"/>
          <w:b/>
          <w:bCs/>
          <w:i/>
          <w:iCs/>
          <w:color w:val="000000"/>
          <w:sz w:val="28"/>
          <w:szCs w:val="28"/>
          <w:lang w:val="el-GR"/>
        </w:rPr>
        <w:t>Έφ</w:t>
      </w:r>
      <w:proofErr w:type="spellEnd"/>
      <w:r w:rsidR="00FD0862">
        <w:rPr>
          <w:rFonts w:ascii="Arial" w:hAnsi="Arial" w:cs="Arial"/>
          <w:b/>
          <w:bCs/>
          <w:i/>
          <w:iCs/>
          <w:color w:val="000000"/>
          <w:sz w:val="28"/>
          <w:szCs w:val="28"/>
          <w:lang w:val="el-GR"/>
        </w:rPr>
        <w:t xml:space="preserve">. </w:t>
      </w:r>
      <w:r w:rsidR="00FD0862">
        <w:rPr>
          <w:rFonts w:ascii="Arial" w:hAnsi="Arial" w:cs="Arial"/>
          <w:b/>
          <w:bCs/>
          <w:i/>
          <w:iCs/>
          <w:color w:val="000000"/>
          <w:sz w:val="28"/>
          <w:szCs w:val="28"/>
          <w:lang w:val="el-GR"/>
        </w:rPr>
        <w:lastRenderedPageBreak/>
        <w:t>Αρ.272/2020, ημερ.6.7.2021</w:t>
      </w:r>
      <w:r w:rsidR="00FD0862">
        <w:rPr>
          <w:rFonts w:ascii="Arial" w:hAnsi="Arial" w:cs="Arial"/>
          <w:color w:val="000000"/>
          <w:sz w:val="28"/>
          <w:szCs w:val="28"/>
          <w:lang w:val="el-GR"/>
        </w:rPr>
        <w:t>)</w:t>
      </w:r>
      <w:r w:rsidR="00836F66" w:rsidRPr="00836F66">
        <w:rPr>
          <w:rFonts w:ascii="Arial" w:hAnsi="Arial" w:cs="Arial"/>
          <w:color w:val="000000"/>
          <w:sz w:val="28"/>
          <w:szCs w:val="28"/>
          <w:lang w:val="el-GR"/>
        </w:rPr>
        <w:t>.</w:t>
      </w:r>
      <w:r w:rsidR="00836F66">
        <w:rPr>
          <w:rFonts w:ascii="Arial" w:hAnsi="Arial" w:cs="Arial"/>
          <w:color w:val="000000"/>
          <w:sz w:val="28"/>
          <w:szCs w:val="28"/>
        </w:rPr>
        <w:t> </w:t>
      </w:r>
      <w:r w:rsidR="00836F66" w:rsidRPr="00836F66">
        <w:rPr>
          <w:rFonts w:ascii="Arial" w:hAnsi="Arial" w:cs="Arial"/>
          <w:color w:val="000000"/>
          <w:sz w:val="28"/>
          <w:szCs w:val="28"/>
          <w:lang w:val="el-GR"/>
        </w:rPr>
        <w:t xml:space="preserve"> Υπό προϋποθέσεις, ακυρώνεται η απόφαση που λήφθηκε και στην ουσία εξαλείφεται το αποτέλεσμα της.</w:t>
      </w:r>
      <w:r w:rsidR="00836F66">
        <w:rPr>
          <w:rFonts w:ascii="Arial" w:hAnsi="Arial" w:cs="Arial"/>
          <w:color w:val="000000"/>
          <w:sz w:val="28"/>
          <w:szCs w:val="28"/>
        </w:rPr>
        <w:t> </w:t>
      </w:r>
      <w:r w:rsidR="00836F66" w:rsidRPr="00836F66">
        <w:rPr>
          <w:rFonts w:ascii="Arial" w:hAnsi="Arial" w:cs="Arial"/>
          <w:color w:val="000000"/>
          <w:sz w:val="28"/>
          <w:szCs w:val="28"/>
          <w:lang w:val="el-GR"/>
        </w:rPr>
        <w:t xml:space="preserve"> </w:t>
      </w:r>
      <w:r w:rsidR="00836F66">
        <w:rPr>
          <w:rFonts w:ascii="Arial" w:hAnsi="Arial" w:cs="Arial"/>
          <w:color w:val="000000"/>
          <w:sz w:val="28"/>
          <w:szCs w:val="28"/>
          <w:lang w:val="el-GR"/>
        </w:rPr>
        <w:t xml:space="preserve">Εφόσον η απόφαση του κατώτερου Δικαστηρίου ήταν απορριπτική η ακύρωση της δεν θα επέφερε όφελος για τον </w:t>
      </w:r>
      <w:proofErr w:type="spellStart"/>
      <w:r w:rsidR="00836F66">
        <w:rPr>
          <w:rFonts w:ascii="Arial" w:hAnsi="Arial" w:cs="Arial"/>
          <w:color w:val="000000"/>
          <w:sz w:val="28"/>
          <w:szCs w:val="28"/>
          <w:lang w:val="el-GR"/>
        </w:rPr>
        <w:t>Εφεσείοντα</w:t>
      </w:r>
      <w:proofErr w:type="spellEnd"/>
      <w:r w:rsidR="00836F66">
        <w:rPr>
          <w:rFonts w:ascii="Arial" w:hAnsi="Arial" w:cs="Arial"/>
          <w:color w:val="000000"/>
          <w:sz w:val="28"/>
          <w:szCs w:val="28"/>
          <w:lang w:val="el-GR"/>
        </w:rPr>
        <w:t xml:space="preserve">.  Όφελος θα μπορούσε να έχει ο </w:t>
      </w:r>
      <w:proofErr w:type="spellStart"/>
      <w:r w:rsidR="00836F66">
        <w:rPr>
          <w:rFonts w:ascii="Arial" w:hAnsi="Arial" w:cs="Arial"/>
          <w:color w:val="000000"/>
          <w:sz w:val="28"/>
          <w:szCs w:val="28"/>
          <w:lang w:val="el-GR"/>
        </w:rPr>
        <w:t>Εφεσείων</w:t>
      </w:r>
      <w:proofErr w:type="spellEnd"/>
      <w:r w:rsidR="00836F66">
        <w:rPr>
          <w:rFonts w:ascii="Arial" w:hAnsi="Arial" w:cs="Arial"/>
          <w:color w:val="000000"/>
          <w:sz w:val="28"/>
          <w:szCs w:val="28"/>
          <w:lang w:val="el-GR"/>
        </w:rPr>
        <w:t xml:space="preserve"> από την </w:t>
      </w:r>
      <w:proofErr w:type="spellStart"/>
      <w:r w:rsidR="00836F66">
        <w:rPr>
          <w:rFonts w:ascii="Arial" w:hAnsi="Arial" w:cs="Arial"/>
          <w:color w:val="000000"/>
          <w:sz w:val="28"/>
          <w:szCs w:val="28"/>
          <w:lang w:val="el-GR"/>
        </w:rPr>
        <w:t>επανεκδίκαση</w:t>
      </w:r>
      <w:proofErr w:type="spellEnd"/>
      <w:r w:rsidR="00836F66">
        <w:rPr>
          <w:rFonts w:ascii="Arial" w:hAnsi="Arial" w:cs="Arial"/>
          <w:color w:val="000000"/>
          <w:sz w:val="28"/>
          <w:szCs w:val="28"/>
          <w:lang w:val="el-GR"/>
        </w:rPr>
        <w:t xml:space="preserve"> της αίτησης του από το κατώτερο Δικαστήριο.  Διαταγή για </w:t>
      </w:r>
      <w:proofErr w:type="spellStart"/>
      <w:r w:rsidR="00836F66">
        <w:rPr>
          <w:rFonts w:ascii="Arial" w:hAnsi="Arial" w:cs="Arial"/>
          <w:color w:val="000000"/>
          <w:sz w:val="28"/>
          <w:szCs w:val="28"/>
          <w:lang w:val="el-GR"/>
        </w:rPr>
        <w:t>επανεκδίκαση</w:t>
      </w:r>
      <w:proofErr w:type="spellEnd"/>
      <w:r w:rsidR="00836F66">
        <w:rPr>
          <w:rFonts w:ascii="Arial" w:hAnsi="Arial" w:cs="Arial"/>
          <w:color w:val="000000"/>
          <w:sz w:val="28"/>
          <w:szCs w:val="28"/>
          <w:lang w:val="el-GR"/>
        </w:rPr>
        <w:t xml:space="preserve"> θα μπορούσε να διαταχτεί</w:t>
      </w:r>
      <w:r w:rsidR="006244D5">
        <w:rPr>
          <w:rFonts w:ascii="Arial" w:hAnsi="Arial" w:cs="Arial"/>
          <w:color w:val="000000"/>
          <w:sz w:val="28"/>
          <w:szCs w:val="28"/>
          <w:lang w:val="el-GR"/>
        </w:rPr>
        <w:t>,</w:t>
      </w:r>
      <w:r w:rsidR="00836F66">
        <w:rPr>
          <w:rFonts w:ascii="Arial" w:hAnsi="Arial" w:cs="Arial"/>
          <w:color w:val="000000"/>
          <w:sz w:val="28"/>
          <w:szCs w:val="28"/>
          <w:lang w:val="el-GR"/>
        </w:rPr>
        <w:t xml:space="preserve"> υπό προϋποθέσεις</w:t>
      </w:r>
      <w:r w:rsidR="006244D5">
        <w:rPr>
          <w:rFonts w:ascii="Arial" w:hAnsi="Arial" w:cs="Arial"/>
          <w:color w:val="000000"/>
          <w:sz w:val="28"/>
          <w:szCs w:val="28"/>
          <w:lang w:val="el-GR"/>
        </w:rPr>
        <w:t>,</w:t>
      </w:r>
      <w:r w:rsidR="00836F66">
        <w:rPr>
          <w:rFonts w:ascii="Arial" w:hAnsi="Arial" w:cs="Arial"/>
          <w:color w:val="000000"/>
          <w:sz w:val="28"/>
          <w:szCs w:val="28"/>
          <w:lang w:val="el-GR"/>
        </w:rPr>
        <w:t xml:space="preserve"> σε έφεση κατά της απόφασης, όχι όμως στο πλαίσιο της προνομιακής εξουσίας του </w:t>
      </w:r>
      <w:proofErr w:type="spellStart"/>
      <w:r w:rsidR="00836F66">
        <w:rPr>
          <w:rFonts w:ascii="Arial" w:hAnsi="Arial" w:cs="Arial"/>
          <w:color w:val="000000"/>
          <w:sz w:val="28"/>
          <w:szCs w:val="28"/>
          <w:lang w:val="el-GR"/>
        </w:rPr>
        <w:t>Ανωτάτου</w:t>
      </w:r>
      <w:proofErr w:type="spellEnd"/>
      <w:r w:rsidR="00836F66">
        <w:rPr>
          <w:rFonts w:ascii="Arial" w:hAnsi="Arial" w:cs="Arial"/>
          <w:color w:val="000000"/>
          <w:sz w:val="28"/>
          <w:szCs w:val="28"/>
          <w:lang w:val="el-GR"/>
        </w:rPr>
        <w:t xml:space="preserve"> Δικαστηρίου.  Η επιδίωξη προνομιακού εντάλματος</w:t>
      </w:r>
      <w:r w:rsidR="00836F66" w:rsidRPr="00836F66">
        <w:rPr>
          <w:rFonts w:ascii="Arial" w:hAnsi="Arial" w:cs="Arial"/>
          <w:sz w:val="28"/>
          <w:szCs w:val="28"/>
          <w:lang w:val="el-GR"/>
        </w:rPr>
        <w:t xml:space="preserve"> </w:t>
      </w:r>
      <w:r w:rsidR="00836F66">
        <w:rPr>
          <w:rFonts w:ascii="Arial" w:hAnsi="Arial" w:cs="Arial"/>
          <w:sz w:val="28"/>
          <w:szCs w:val="28"/>
          <w:lang w:val="en-US"/>
        </w:rPr>
        <w:t>mandamus</w:t>
      </w:r>
      <w:r w:rsidR="00836F66" w:rsidRPr="00836F66">
        <w:rPr>
          <w:rFonts w:ascii="Arial" w:hAnsi="Arial" w:cs="Arial"/>
          <w:sz w:val="28"/>
          <w:szCs w:val="28"/>
          <w:lang w:val="el-GR"/>
        </w:rPr>
        <w:t xml:space="preserve"> </w:t>
      </w:r>
      <w:r w:rsidR="00836F66">
        <w:rPr>
          <w:rFonts w:ascii="Arial" w:hAnsi="Arial" w:cs="Arial"/>
          <w:sz w:val="28"/>
          <w:szCs w:val="28"/>
          <w:lang w:val="el-GR"/>
        </w:rPr>
        <w:t xml:space="preserve">που να διατάσσει το κατώτερο Δικαστήριο </w:t>
      </w:r>
      <w:r w:rsidR="00836F66" w:rsidRPr="00836F66">
        <w:rPr>
          <w:rFonts w:ascii="Arial" w:hAnsi="Arial" w:cs="Arial"/>
          <w:sz w:val="28"/>
          <w:szCs w:val="28"/>
          <w:lang w:val="el-GR"/>
        </w:rPr>
        <w:t>να εκδικάσει και να αποφασίσει</w:t>
      </w:r>
      <w:r w:rsidR="00836F66">
        <w:rPr>
          <w:rFonts w:ascii="Arial" w:hAnsi="Arial" w:cs="Arial"/>
          <w:sz w:val="28"/>
          <w:szCs w:val="28"/>
          <w:lang w:val="el-GR"/>
        </w:rPr>
        <w:t xml:space="preserve"> την αίτηση εκ νέου</w:t>
      </w:r>
      <w:r w:rsidR="00836F66">
        <w:rPr>
          <w:rFonts w:ascii="Arial" w:hAnsi="Arial" w:cs="Arial"/>
          <w:i/>
          <w:iCs/>
          <w:sz w:val="28"/>
          <w:szCs w:val="28"/>
          <w:lang w:val="el-GR"/>
        </w:rPr>
        <w:t xml:space="preserve"> </w:t>
      </w:r>
      <w:r w:rsidR="00836F66">
        <w:rPr>
          <w:rFonts w:ascii="Arial" w:hAnsi="Arial" w:cs="Arial"/>
          <w:sz w:val="28"/>
          <w:szCs w:val="28"/>
          <w:lang w:val="el-GR"/>
        </w:rPr>
        <w:t>«</w:t>
      </w:r>
      <w:r w:rsidR="00836F66">
        <w:rPr>
          <w:rFonts w:ascii="Arial" w:hAnsi="Arial" w:cs="Arial"/>
          <w:i/>
          <w:iCs/>
          <w:sz w:val="28"/>
          <w:szCs w:val="28"/>
          <w:lang w:val="el-GR"/>
        </w:rPr>
        <w:t>σύμφωνα με το Νόμο και/ή τη Νομολογία και/ή το Σύνταγμα και/ή τους Ευρωπαϊκούς Κανονισμούς</w:t>
      </w:r>
      <w:r w:rsidR="00836F66">
        <w:rPr>
          <w:rFonts w:ascii="Arial" w:hAnsi="Arial" w:cs="Arial"/>
          <w:sz w:val="28"/>
          <w:szCs w:val="28"/>
          <w:lang w:val="el-GR"/>
        </w:rPr>
        <w:t xml:space="preserve">» είναι ένας άλλος μανδύας που δεν </w:t>
      </w:r>
      <w:r>
        <w:rPr>
          <w:rFonts w:ascii="Arial" w:hAnsi="Arial" w:cs="Arial"/>
          <w:sz w:val="28"/>
          <w:szCs w:val="28"/>
          <w:lang w:val="el-GR"/>
        </w:rPr>
        <w:t>μπορεί να επιτραπεί</w:t>
      </w:r>
      <w:r w:rsidR="00836F66">
        <w:rPr>
          <w:rFonts w:ascii="Arial" w:hAnsi="Arial" w:cs="Arial"/>
          <w:sz w:val="28"/>
          <w:szCs w:val="28"/>
          <w:lang w:val="el-GR"/>
        </w:rPr>
        <w:t xml:space="preserve"> στην διαταγή για </w:t>
      </w:r>
      <w:proofErr w:type="spellStart"/>
      <w:r w:rsidR="00836F66">
        <w:rPr>
          <w:rFonts w:ascii="Arial" w:hAnsi="Arial" w:cs="Arial"/>
          <w:sz w:val="28"/>
          <w:szCs w:val="28"/>
          <w:lang w:val="el-GR"/>
        </w:rPr>
        <w:t>επανεκδίκαση</w:t>
      </w:r>
      <w:proofErr w:type="spellEnd"/>
      <w:r w:rsidR="00836F66">
        <w:rPr>
          <w:rFonts w:ascii="Arial" w:hAnsi="Arial" w:cs="Arial"/>
          <w:sz w:val="28"/>
          <w:szCs w:val="28"/>
          <w:lang w:val="el-GR"/>
        </w:rPr>
        <w:t xml:space="preserve"> να φορέσει.  Που θα υποδε</w:t>
      </w:r>
      <w:r>
        <w:rPr>
          <w:rFonts w:ascii="Arial" w:hAnsi="Arial" w:cs="Arial"/>
          <w:sz w:val="28"/>
          <w:szCs w:val="28"/>
          <w:lang w:val="el-GR"/>
        </w:rPr>
        <w:t>ίκνυε</w:t>
      </w:r>
      <w:r w:rsidR="00836F66">
        <w:rPr>
          <w:rFonts w:ascii="Arial" w:hAnsi="Arial" w:cs="Arial"/>
          <w:sz w:val="28"/>
          <w:szCs w:val="28"/>
          <w:lang w:val="el-GR"/>
        </w:rPr>
        <w:t xml:space="preserve"> μάλιστα στο κατώτερο Δικαστήριο </w:t>
      </w:r>
      <w:r w:rsidR="00AC30EF">
        <w:rPr>
          <w:rFonts w:ascii="Arial" w:hAnsi="Arial" w:cs="Arial"/>
          <w:sz w:val="28"/>
          <w:szCs w:val="28"/>
          <w:lang w:val="el-GR"/>
        </w:rPr>
        <w:t>τον τρόπο με τον οποίο</w:t>
      </w:r>
      <w:r w:rsidR="001B2BE9">
        <w:rPr>
          <w:rFonts w:ascii="Arial" w:hAnsi="Arial" w:cs="Arial"/>
          <w:sz w:val="28"/>
          <w:szCs w:val="28"/>
          <w:lang w:val="el-GR"/>
        </w:rPr>
        <w:t xml:space="preserve"> </w:t>
      </w:r>
      <w:r w:rsidR="00AC30EF">
        <w:rPr>
          <w:rFonts w:ascii="Arial" w:hAnsi="Arial" w:cs="Arial"/>
          <w:sz w:val="28"/>
          <w:szCs w:val="28"/>
          <w:lang w:val="el-GR"/>
        </w:rPr>
        <w:t>ν</w:t>
      </w:r>
      <w:r w:rsidR="001B2BE9">
        <w:rPr>
          <w:rFonts w:ascii="Arial" w:hAnsi="Arial" w:cs="Arial"/>
          <w:sz w:val="28"/>
          <w:szCs w:val="28"/>
          <w:lang w:val="el-GR"/>
        </w:rPr>
        <w:t xml:space="preserve">α εκδικάσει την ενώπιον του υπόθεση.  Το κατώτερο Δικαστήριο, ασφαλώς και είχε υπόψη του, όπως κάθε Δικαστήριο, ότι έχει καθήκον να εφαρμόζει το Νόμο, τη Νομολογία το Σύνταγμα και τους </w:t>
      </w:r>
      <w:r w:rsidR="001B2BE9" w:rsidRPr="001B2BE9">
        <w:rPr>
          <w:rFonts w:ascii="Arial" w:hAnsi="Arial" w:cs="Arial"/>
          <w:sz w:val="28"/>
          <w:szCs w:val="28"/>
          <w:lang w:val="el-GR"/>
        </w:rPr>
        <w:t>Ευρωπαϊκούς Κανονισμούς</w:t>
      </w:r>
      <w:r w:rsidR="001B2BE9">
        <w:rPr>
          <w:rFonts w:ascii="Arial" w:hAnsi="Arial" w:cs="Arial"/>
          <w:sz w:val="28"/>
          <w:szCs w:val="28"/>
          <w:lang w:val="el-GR"/>
        </w:rPr>
        <w:t>.  Εάν υπέπεσε σε σφάλμα,</w:t>
      </w:r>
      <w:r>
        <w:rPr>
          <w:rFonts w:ascii="Arial" w:hAnsi="Arial" w:cs="Arial"/>
          <w:sz w:val="28"/>
          <w:szCs w:val="28"/>
          <w:lang w:val="el-GR"/>
        </w:rPr>
        <w:t xml:space="preserve"> επαναλαμβάνουμε,</w:t>
      </w:r>
      <w:r w:rsidR="001B2BE9">
        <w:rPr>
          <w:rFonts w:ascii="Arial" w:hAnsi="Arial" w:cs="Arial"/>
          <w:sz w:val="28"/>
          <w:szCs w:val="28"/>
          <w:lang w:val="el-GR"/>
        </w:rPr>
        <w:t xml:space="preserve"> αρμόδιο Δικαστήριο να το κρίνει είναι το Εφετείο, στο πλαίσιο έφεσης εφόσον καταχωριστεί.</w:t>
      </w:r>
    </w:p>
    <w:p w14:paraId="6B556321" w14:textId="77777777" w:rsidR="00016B36" w:rsidRDefault="00016B36" w:rsidP="00981A4A">
      <w:pPr>
        <w:spacing w:line="480" w:lineRule="auto"/>
        <w:ind w:right="-274" w:firstLine="270"/>
        <w:jc w:val="both"/>
        <w:rPr>
          <w:rFonts w:ascii="Arial" w:hAnsi="Arial" w:cs="Arial"/>
          <w:sz w:val="28"/>
          <w:szCs w:val="28"/>
          <w:lang w:val="el-GR"/>
        </w:rPr>
      </w:pPr>
    </w:p>
    <w:p w14:paraId="434E6086" w14:textId="407CE821" w:rsidR="00016B36" w:rsidRDefault="00016B36"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t>Ο λόγος έφεσης 1 απορρίπτεται, κατάληξη που καθιστά αχρείαστη την ενασχόληση μας με τους υπόλοιπους λόγους έφεσης.</w:t>
      </w:r>
    </w:p>
    <w:p w14:paraId="26373725" w14:textId="16EC85F7" w:rsidR="00BD0773" w:rsidRPr="001B2BE9" w:rsidRDefault="00BD0773" w:rsidP="00981A4A">
      <w:pPr>
        <w:spacing w:line="480" w:lineRule="auto"/>
        <w:ind w:right="-274" w:firstLine="270"/>
        <w:jc w:val="both"/>
        <w:rPr>
          <w:rFonts w:ascii="Arial" w:hAnsi="Arial" w:cs="Arial"/>
          <w:sz w:val="28"/>
          <w:szCs w:val="28"/>
          <w:lang w:val="el-GR"/>
        </w:rPr>
      </w:pPr>
      <w:r>
        <w:rPr>
          <w:rFonts w:ascii="Arial" w:hAnsi="Arial" w:cs="Arial"/>
          <w:sz w:val="28"/>
          <w:szCs w:val="28"/>
          <w:lang w:val="el-GR"/>
        </w:rPr>
        <w:lastRenderedPageBreak/>
        <w:t>Η έφεση απορρίπτεται.</w:t>
      </w:r>
    </w:p>
    <w:p w14:paraId="3453333D" w14:textId="77777777" w:rsidR="004A427E" w:rsidRDefault="004A427E" w:rsidP="00981A4A">
      <w:pPr>
        <w:spacing w:line="480" w:lineRule="auto"/>
        <w:ind w:right="-274" w:firstLine="270"/>
        <w:jc w:val="both"/>
        <w:rPr>
          <w:rFonts w:ascii="Arial" w:hAnsi="Arial" w:cs="Arial"/>
          <w:sz w:val="28"/>
          <w:szCs w:val="28"/>
          <w:lang w:val="el-GR"/>
        </w:rPr>
      </w:pPr>
    </w:p>
    <w:p w14:paraId="40B310F9" w14:textId="77777777" w:rsidR="004A427E" w:rsidRDefault="004A427E" w:rsidP="00981A4A">
      <w:pPr>
        <w:spacing w:line="480" w:lineRule="auto"/>
        <w:ind w:right="-274" w:firstLine="270"/>
        <w:jc w:val="both"/>
        <w:rPr>
          <w:rFonts w:ascii="Arial" w:hAnsi="Arial" w:cs="Arial"/>
          <w:sz w:val="28"/>
          <w:szCs w:val="28"/>
          <w:lang w:val="el-GR"/>
        </w:rPr>
      </w:pPr>
    </w:p>
    <w:p w14:paraId="5AC4AC02" w14:textId="77777777" w:rsidR="004A427E" w:rsidRPr="004A200E" w:rsidRDefault="004A427E" w:rsidP="00981A4A">
      <w:pPr>
        <w:spacing w:line="480" w:lineRule="auto"/>
        <w:ind w:right="-274" w:firstLine="270"/>
        <w:jc w:val="both"/>
        <w:rPr>
          <w:rFonts w:ascii="Arial" w:hAnsi="Arial" w:cs="Arial"/>
          <w:sz w:val="28"/>
          <w:szCs w:val="28"/>
          <w:lang w:val="el-GR"/>
        </w:rPr>
      </w:pPr>
    </w:p>
    <w:p w14:paraId="328BB8E5" w14:textId="43A718CA" w:rsidR="00BD6F22" w:rsidRDefault="00DD1248" w:rsidP="00592D1C">
      <w:pPr>
        <w:spacing w:line="480" w:lineRule="auto"/>
        <w:ind w:right="702"/>
        <w:rPr>
          <w:rFonts w:ascii="Arial" w:hAnsi="Arial" w:cs="Arial"/>
          <w:sz w:val="28"/>
          <w:szCs w:val="28"/>
          <w:lang w:val="el-GR"/>
        </w:rPr>
      </w:pPr>
      <w:r>
        <w:rPr>
          <w:rFonts w:ascii="Arial" w:hAnsi="Arial" w:cs="Arial"/>
          <w:sz w:val="28"/>
          <w:szCs w:val="28"/>
          <w:lang w:val="el-GR"/>
        </w:rPr>
        <w:t xml:space="preserve">                                                        </w:t>
      </w:r>
      <w:r w:rsidR="00B10C32">
        <w:rPr>
          <w:rFonts w:ascii="Arial" w:hAnsi="Arial" w:cs="Arial"/>
          <w:sz w:val="28"/>
          <w:szCs w:val="28"/>
          <w:lang w:val="el-GR"/>
        </w:rPr>
        <w:t xml:space="preserve">Χ. </w:t>
      </w:r>
      <w:proofErr w:type="spellStart"/>
      <w:r w:rsidR="00B10C32">
        <w:rPr>
          <w:rFonts w:ascii="Arial" w:hAnsi="Arial" w:cs="Arial"/>
          <w:sz w:val="28"/>
          <w:szCs w:val="28"/>
          <w:lang w:val="el-GR"/>
        </w:rPr>
        <w:t>Μαλαχτός</w:t>
      </w:r>
      <w:proofErr w:type="spellEnd"/>
      <w:r w:rsidR="00B10C32">
        <w:rPr>
          <w:rFonts w:ascii="Arial" w:hAnsi="Arial" w:cs="Arial"/>
          <w:sz w:val="28"/>
          <w:szCs w:val="28"/>
          <w:lang w:val="el-GR"/>
        </w:rPr>
        <w:t>, Δ.</w:t>
      </w:r>
      <w:r w:rsidR="00271380">
        <w:rPr>
          <w:rFonts w:ascii="Arial" w:hAnsi="Arial" w:cs="Arial"/>
          <w:sz w:val="28"/>
          <w:szCs w:val="28"/>
          <w:lang w:val="el-GR"/>
        </w:rPr>
        <w:t xml:space="preserve">  </w:t>
      </w:r>
    </w:p>
    <w:p w14:paraId="607F22CE" w14:textId="64B0F1F0" w:rsidR="00592D1C" w:rsidRDefault="00592D1C" w:rsidP="00981A4A">
      <w:pPr>
        <w:spacing w:line="480" w:lineRule="auto"/>
        <w:ind w:right="702"/>
        <w:jc w:val="center"/>
        <w:rPr>
          <w:rFonts w:ascii="Arial" w:hAnsi="Arial" w:cs="Arial"/>
          <w:sz w:val="28"/>
          <w:szCs w:val="28"/>
          <w:lang w:val="el-GR"/>
        </w:rPr>
      </w:pPr>
    </w:p>
    <w:p w14:paraId="733E6E82" w14:textId="1C15D69B" w:rsidR="00592D1C" w:rsidRDefault="00592D1C" w:rsidP="00592D1C">
      <w:pPr>
        <w:spacing w:line="480" w:lineRule="auto"/>
        <w:ind w:right="702"/>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Λ. Δημητρι</w:t>
      </w:r>
      <w:r w:rsidR="004A427E">
        <w:rPr>
          <w:rFonts w:ascii="Arial" w:hAnsi="Arial" w:cs="Arial"/>
          <w:sz w:val="28"/>
          <w:szCs w:val="28"/>
          <w:lang w:val="el-GR"/>
        </w:rPr>
        <w:t>ά</w:t>
      </w:r>
      <w:r>
        <w:rPr>
          <w:rFonts w:ascii="Arial" w:hAnsi="Arial" w:cs="Arial"/>
          <w:sz w:val="28"/>
          <w:szCs w:val="28"/>
          <w:lang w:val="el-GR"/>
        </w:rPr>
        <w:t>δου-Ανδρέου, Δ.</w:t>
      </w:r>
    </w:p>
    <w:p w14:paraId="0F2F1FE6" w14:textId="0BA88E9C" w:rsidR="00592D1C" w:rsidRDefault="00592D1C" w:rsidP="00592D1C">
      <w:pPr>
        <w:spacing w:line="480" w:lineRule="auto"/>
        <w:ind w:right="702"/>
        <w:rPr>
          <w:rFonts w:ascii="Arial" w:hAnsi="Arial" w:cs="Arial"/>
          <w:sz w:val="28"/>
          <w:szCs w:val="28"/>
          <w:lang w:val="el-GR"/>
        </w:rPr>
      </w:pPr>
    </w:p>
    <w:p w14:paraId="5C73A1D4" w14:textId="5DB447A2" w:rsidR="00592D1C" w:rsidRDefault="00592D1C" w:rsidP="00592D1C">
      <w:pPr>
        <w:spacing w:line="480" w:lineRule="auto"/>
        <w:ind w:right="702"/>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Ι. Ιωαννίδης, Δ.</w:t>
      </w:r>
    </w:p>
    <w:p w14:paraId="682CFDF9" w14:textId="2ACF8F89" w:rsidR="00592D1C" w:rsidRDefault="00592D1C" w:rsidP="00592D1C">
      <w:pPr>
        <w:spacing w:line="480" w:lineRule="auto"/>
        <w:ind w:right="702"/>
        <w:rPr>
          <w:rFonts w:ascii="Arial" w:hAnsi="Arial" w:cs="Arial"/>
          <w:sz w:val="28"/>
          <w:szCs w:val="28"/>
          <w:lang w:val="el-GR"/>
        </w:rPr>
      </w:pPr>
    </w:p>
    <w:p w14:paraId="77C2373C" w14:textId="56BBE0B8" w:rsidR="00592D1C" w:rsidRDefault="00592D1C" w:rsidP="00592D1C">
      <w:pPr>
        <w:spacing w:line="480" w:lineRule="auto"/>
        <w:ind w:right="702"/>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sidR="00CD2284">
        <w:rPr>
          <w:rFonts w:ascii="Arial" w:hAnsi="Arial" w:cs="Arial"/>
          <w:sz w:val="28"/>
          <w:szCs w:val="28"/>
          <w:lang w:val="el-GR"/>
        </w:rPr>
        <w:t xml:space="preserve">Ε. </w:t>
      </w:r>
      <w:proofErr w:type="spellStart"/>
      <w:r w:rsidR="00CD2284">
        <w:rPr>
          <w:rFonts w:ascii="Arial" w:hAnsi="Arial" w:cs="Arial"/>
          <w:sz w:val="28"/>
          <w:szCs w:val="28"/>
          <w:lang w:val="el-GR"/>
        </w:rPr>
        <w:t>Εφραίμ</w:t>
      </w:r>
      <w:proofErr w:type="spellEnd"/>
      <w:r w:rsidR="00CD2284">
        <w:rPr>
          <w:rFonts w:ascii="Arial" w:hAnsi="Arial" w:cs="Arial"/>
          <w:sz w:val="28"/>
          <w:szCs w:val="28"/>
          <w:lang w:val="el-GR"/>
        </w:rPr>
        <w:t>, Δ.</w:t>
      </w:r>
    </w:p>
    <w:p w14:paraId="00A8D7A0" w14:textId="0324BC17" w:rsidR="00CD2284" w:rsidRDefault="00CD2284" w:rsidP="00592D1C">
      <w:pPr>
        <w:spacing w:line="480" w:lineRule="auto"/>
        <w:ind w:right="702"/>
        <w:rPr>
          <w:rFonts w:ascii="Arial" w:hAnsi="Arial" w:cs="Arial"/>
          <w:sz w:val="28"/>
          <w:szCs w:val="28"/>
          <w:lang w:val="el-GR"/>
        </w:rPr>
      </w:pPr>
    </w:p>
    <w:p w14:paraId="335072BB" w14:textId="0C67DC83" w:rsidR="00CD2284" w:rsidRDefault="00CD2284" w:rsidP="00592D1C">
      <w:pPr>
        <w:spacing w:line="480" w:lineRule="auto"/>
        <w:ind w:right="702"/>
        <w:rPr>
          <w:rFonts w:ascii="Arial" w:hAnsi="Arial" w:cs="Arial"/>
          <w:sz w:val="28"/>
          <w:szCs w:val="28"/>
          <w:lang w:val="el-GR"/>
        </w:rPr>
      </w:pP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r>
      <w:r>
        <w:rPr>
          <w:rFonts w:ascii="Arial" w:hAnsi="Arial" w:cs="Arial"/>
          <w:sz w:val="28"/>
          <w:szCs w:val="28"/>
          <w:lang w:val="el-GR"/>
        </w:rPr>
        <w:tab/>
        <w:t>Α. Δαυίδ, Δ.</w:t>
      </w:r>
    </w:p>
    <w:p w14:paraId="07833FB8" w14:textId="77777777" w:rsidR="00CD2284" w:rsidRDefault="00CD2284" w:rsidP="00592D1C">
      <w:pPr>
        <w:spacing w:line="480" w:lineRule="auto"/>
        <w:ind w:right="702"/>
        <w:rPr>
          <w:rFonts w:ascii="Arial" w:hAnsi="Arial" w:cs="Arial"/>
          <w:sz w:val="28"/>
          <w:szCs w:val="28"/>
          <w:lang w:val="el-GR"/>
        </w:rPr>
      </w:pPr>
    </w:p>
    <w:p w14:paraId="5398C7FA" w14:textId="77777777" w:rsidR="00C82288" w:rsidRDefault="00C82288" w:rsidP="00592D1C">
      <w:pPr>
        <w:spacing w:line="480" w:lineRule="auto"/>
        <w:ind w:right="702"/>
        <w:rPr>
          <w:rFonts w:ascii="Arial" w:hAnsi="Arial" w:cs="Arial"/>
          <w:sz w:val="28"/>
          <w:szCs w:val="28"/>
          <w:lang w:val="el-GR"/>
        </w:rPr>
      </w:pPr>
    </w:p>
    <w:p w14:paraId="02741BB8" w14:textId="77777777" w:rsidR="009815A1" w:rsidRPr="0013254F" w:rsidRDefault="009815A1">
      <w:pPr>
        <w:spacing w:line="480" w:lineRule="auto"/>
        <w:ind w:right="702"/>
        <w:jc w:val="both"/>
        <w:rPr>
          <w:rFonts w:ascii="Arial" w:hAnsi="Arial" w:cs="Arial"/>
          <w:sz w:val="28"/>
          <w:szCs w:val="28"/>
          <w:lang w:val="el-GR"/>
        </w:rPr>
      </w:pPr>
    </w:p>
    <w:sectPr w:rsidR="009815A1" w:rsidRPr="0013254F" w:rsidSect="00E24BB1">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2C53" w14:textId="77777777" w:rsidR="0079332F" w:rsidRDefault="0079332F" w:rsidP="00E24BB1">
      <w:r>
        <w:separator/>
      </w:r>
    </w:p>
  </w:endnote>
  <w:endnote w:type="continuationSeparator" w:id="0">
    <w:p w14:paraId="4A88AB63" w14:textId="77777777" w:rsidR="0079332F" w:rsidRDefault="0079332F" w:rsidP="00E2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A1"/>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C04FD" w14:textId="77777777" w:rsidR="0079332F" w:rsidRDefault="0079332F" w:rsidP="00E24BB1">
      <w:r>
        <w:separator/>
      </w:r>
    </w:p>
  </w:footnote>
  <w:footnote w:type="continuationSeparator" w:id="0">
    <w:p w14:paraId="7B1297A6" w14:textId="77777777" w:rsidR="0079332F" w:rsidRDefault="0079332F" w:rsidP="00E2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3393"/>
      <w:docPartObj>
        <w:docPartGallery w:val="Page Numbers (Top of Page)"/>
        <w:docPartUnique/>
      </w:docPartObj>
    </w:sdtPr>
    <w:sdtEndPr>
      <w:rPr>
        <w:noProof/>
      </w:rPr>
    </w:sdtEndPr>
    <w:sdtContent>
      <w:p w14:paraId="6CAFFC35" w14:textId="3D3C78F5" w:rsidR="00E24BB1" w:rsidRDefault="00E24BB1">
        <w:pPr>
          <w:pStyle w:val="Header"/>
          <w:jc w:val="center"/>
        </w:pPr>
        <w:r>
          <w:fldChar w:fldCharType="begin"/>
        </w:r>
        <w:r>
          <w:instrText xml:space="preserve"> PAGE   \* MERGEFORMAT </w:instrText>
        </w:r>
        <w:r>
          <w:fldChar w:fldCharType="separate"/>
        </w:r>
        <w:r w:rsidR="0034164C">
          <w:rPr>
            <w:noProof/>
          </w:rPr>
          <w:t>2</w:t>
        </w:r>
        <w:r>
          <w:rPr>
            <w:noProof/>
          </w:rPr>
          <w:fldChar w:fldCharType="end"/>
        </w:r>
      </w:p>
    </w:sdtContent>
  </w:sdt>
  <w:p w14:paraId="3DB2A047" w14:textId="77777777" w:rsidR="00E24BB1" w:rsidRDefault="00E24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33E3D"/>
    <w:multiLevelType w:val="hybridMultilevel"/>
    <w:tmpl w:val="ACD6327E"/>
    <w:lvl w:ilvl="0" w:tplc="1742BE94">
      <w:start w:val="15"/>
      <w:numFmt w:val="bullet"/>
      <w:lvlText w:val="-"/>
      <w:lvlJc w:val="left"/>
      <w:pPr>
        <w:ind w:left="720" w:hanging="360"/>
      </w:pPr>
      <w:rPr>
        <w:rFonts w:ascii="Bookman Old Style" w:eastAsia="Times New Roman" w:hAnsi="Bookman Old Style"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3E176E5"/>
    <w:multiLevelType w:val="hybridMultilevel"/>
    <w:tmpl w:val="777EC0E0"/>
    <w:lvl w:ilvl="0" w:tplc="F65CCD96">
      <w:start w:val="1"/>
      <w:numFmt w:val="upperLetter"/>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69DA20D5"/>
    <w:multiLevelType w:val="hybridMultilevel"/>
    <w:tmpl w:val="4EA21B2A"/>
    <w:lvl w:ilvl="0" w:tplc="BEEAC796">
      <w:start w:val="1"/>
      <w:numFmt w:val="upperLetter"/>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D545A83"/>
    <w:multiLevelType w:val="hybridMultilevel"/>
    <w:tmpl w:val="EF06466A"/>
    <w:lvl w:ilvl="0" w:tplc="7994BEF2">
      <w:start w:val="20"/>
      <w:numFmt w:val="bullet"/>
      <w:lvlText w:val="-"/>
      <w:lvlJc w:val="left"/>
      <w:pPr>
        <w:ind w:left="1080" w:hanging="360"/>
      </w:pPr>
      <w:rPr>
        <w:rFonts w:ascii="Bookman Old Style" w:eastAsia="Times New Roman" w:hAnsi="Bookman Old Style" w:cs="Arial" w:hint="default"/>
      </w:rPr>
    </w:lvl>
    <w:lvl w:ilvl="1" w:tplc="20000003">
      <w:start w:val="1"/>
      <w:numFmt w:val="bullet"/>
      <w:lvlText w:val="o"/>
      <w:lvlJc w:val="left"/>
      <w:pPr>
        <w:ind w:left="1800" w:hanging="360"/>
      </w:pPr>
      <w:rPr>
        <w:rFonts w:ascii="Courier New" w:hAnsi="Courier New" w:cs="Courier New" w:hint="default"/>
      </w:rPr>
    </w:lvl>
    <w:lvl w:ilvl="2" w:tplc="20000005">
      <w:start w:val="1"/>
      <w:numFmt w:val="bullet"/>
      <w:lvlText w:val=""/>
      <w:lvlJc w:val="left"/>
      <w:pPr>
        <w:ind w:left="2520" w:hanging="360"/>
      </w:pPr>
      <w:rPr>
        <w:rFonts w:ascii="Wingdings" w:hAnsi="Wingdings" w:hint="default"/>
      </w:rPr>
    </w:lvl>
    <w:lvl w:ilvl="3" w:tplc="20000001">
      <w:start w:val="1"/>
      <w:numFmt w:val="bullet"/>
      <w:lvlText w:val=""/>
      <w:lvlJc w:val="left"/>
      <w:pPr>
        <w:ind w:left="3240" w:hanging="360"/>
      </w:pPr>
      <w:rPr>
        <w:rFonts w:ascii="Symbol" w:hAnsi="Symbol" w:hint="default"/>
      </w:rPr>
    </w:lvl>
    <w:lvl w:ilvl="4" w:tplc="20000003">
      <w:start w:val="1"/>
      <w:numFmt w:val="bullet"/>
      <w:lvlText w:val="o"/>
      <w:lvlJc w:val="left"/>
      <w:pPr>
        <w:ind w:left="3960" w:hanging="360"/>
      </w:pPr>
      <w:rPr>
        <w:rFonts w:ascii="Courier New" w:hAnsi="Courier New" w:cs="Courier New" w:hint="default"/>
      </w:rPr>
    </w:lvl>
    <w:lvl w:ilvl="5" w:tplc="20000005">
      <w:start w:val="1"/>
      <w:numFmt w:val="bullet"/>
      <w:lvlText w:val=""/>
      <w:lvlJc w:val="left"/>
      <w:pPr>
        <w:ind w:left="4680" w:hanging="360"/>
      </w:pPr>
      <w:rPr>
        <w:rFonts w:ascii="Wingdings" w:hAnsi="Wingdings" w:hint="default"/>
      </w:rPr>
    </w:lvl>
    <w:lvl w:ilvl="6" w:tplc="20000001">
      <w:start w:val="1"/>
      <w:numFmt w:val="bullet"/>
      <w:lvlText w:val=""/>
      <w:lvlJc w:val="left"/>
      <w:pPr>
        <w:ind w:left="5400" w:hanging="360"/>
      </w:pPr>
      <w:rPr>
        <w:rFonts w:ascii="Symbol" w:hAnsi="Symbol" w:hint="default"/>
      </w:rPr>
    </w:lvl>
    <w:lvl w:ilvl="7" w:tplc="20000003">
      <w:start w:val="1"/>
      <w:numFmt w:val="bullet"/>
      <w:lvlText w:val="o"/>
      <w:lvlJc w:val="left"/>
      <w:pPr>
        <w:ind w:left="6120" w:hanging="360"/>
      </w:pPr>
      <w:rPr>
        <w:rFonts w:ascii="Courier New" w:hAnsi="Courier New" w:cs="Courier New" w:hint="default"/>
      </w:rPr>
    </w:lvl>
    <w:lvl w:ilvl="8" w:tplc="20000005">
      <w:start w:val="1"/>
      <w:numFmt w:val="bullet"/>
      <w:lvlText w:val=""/>
      <w:lvlJc w:val="left"/>
      <w:pPr>
        <w:ind w:left="6840" w:hanging="360"/>
      </w:pPr>
      <w:rPr>
        <w:rFonts w:ascii="Wingdings" w:hAnsi="Wingdings" w:hint="default"/>
      </w:rPr>
    </w:lvl>
  </w:abstractNum>
  <w:num w:numId="1" w16cid:durableId="2005350311">
    <w:abstractNumId w:val="3"/>
  </w:num>
  <w:num w:numId="2" w16cid:durableId="1314020979">
    <w:abstractNumId w:val="0"/>
  </w:num>
  <w:num w:numId="3" w16cid:durableId="1511408005">
    <w:abstractNumId w:val="1"/>
  </w:num>
  <w:num w:numId="4" w16cid:durableId="1610622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9A7"/>
    <w:rsid w:val="00004770"/>
    <w:rsid w:val="000063AC"/>
    <w:rsid w:val="00006C5A"/>
    <w:rsid w:val="00016B36"/>
    <w:rsid w:val="00020F08"/>
    <w:rsid w:val="0002620B"/>
    <w:rsid w:val="00072497"/>
    <w:rsid w:val="000840E6"/>
    <w:rsid w:val="00086535"/>
    <w:rsid w:val="00092B3A"/>
    <w:rsid w:val="00093012"/>
    <w:rsid w:val="000B3CD6"/>
    <w:rsid w:val="000C002D"/>
    <w:rsid w:val="000C690E"/>
    <w:rsid w:val="000F0825"/>
    <w:rsid w:val="000F6CEB"/>
    <w:rsid w:val="001036E9"/>
    <w:rsid w:val="00121349"/>
    <w:rsid w:val="00130668"/>
    <w:rsid w:val="0013254F"/>
    <w:rsid w:val="00162B00"/>
    <w:rsid w:val="00170008"/>
    <w:rsid w:val="00175B43"/>
    <w:rsid w:val="00190A1F"/>
    <w:rsid w:val="001B2BE9"/>
    <w:rsid w:val="001B4E8F"/>
    <w:rsid w:val="001C5A4E"/>
    <w:rsid w:val="001D192E"/>
    <w:rsid w:val="001E208C"/>
    <w:rsid w:val="001F2014"/>
    <w:rsid w:val="0020012B"/>
    <w:rsid w:val="002106D9"/>
    <w:rsid w:val="00250930"/>
    <w:rsid w:val="0026245B"/>
    <w:rsid w:val="00271380"/>
    <w:rsid w:val="00275BBF"/>
    <w:rsid w:val="002804F7"/>
    <w:rsid w:val="002971B8"/>
    <w:rsid w:val="002B1606"/>
    <w:rsid w:val="002B760C"/>
    <w:rsid w:val="002C1582"/>
    <w:rsid w:val="002D3D06"/>
    <w:rsid w:val="002E0331"/>
    <w:rsid w:val="002F2B7F"/>
    <w:rsid w:val="002F60FA"/>
    <w:rsid w:val="003077AC"/>
    <w:rsid w:val="00310756"/>
    <w:rsid w:val="00311412"/>
    <w:rsid w:val="00321C76"/>
    <w:rsid w:val="00334CAD"/>
    <w:rsid w:val="0034164C"/>
    <w:rsid w:val="00350051"/>
    <w:rsid w:val="00381B29"/>
    <w:rsid w:val="00386EAC"/>
    <w:rsid w:val="003870E9"/>
    <w:rsid w:val="00395FA1"/>
    <w:rsid w:val="00396EE1"/>
    <w:rsid w:val="003A6661"/>
    <w:rsid w:val="003E0951"/>
    <w:rsid w:val="003E3525"/>
    <w:rsid w:val="004061DE"/>
    <w:rsid w:val="00436947"/>
    <w:rsid w:val="004613D1"/>
    <w:rsid w:val="00462169"/>
    <w:rsid w:val="004640DF"/>
    <w:rsid w:val="00464B49"/>
    <w:rsid w:val="004971C6"/>
    <w:rsid w:val="004A200E"/>
    <w:rsid w:val="004A427E"/>
    <w:rsid w:val="004D73DE"/>
    <w:rsid w:val="004E31D2"/>
    <w:rsid w:val="005021B4"/>
    <w:rsid w:val="00511D16"/>
    <w:rsid w:val="0051211E"/>
    <w:rsid w:val="00516895"/>
    <w:rsid w:val="0052332E"/>
    <w:rsid w:val="00525B0B"/>
    <w:rsid w:val="00542F21"/>
    <w:rsid w:val="00553418"/>
    <w:rsid w:val="00565929"/>
    <w:rsid w:val="005857DB"/>
    <w:rsid w:val="00592D1C"/>
    <w:rsid w:val="005947E6"/>
    <w:rsid w:val="005A3C52"/>
    <w:rsid w:val="005B02AB"/>
    <w:rsid w:val="005D12A9"/>
    <w:rsid w:val="005E4A89"/>
    <w:rsid w:val="005E7901"/>
    <w:rsid w:val="005E7B01"/>
    <w:rsid w:val="00600306"/>
    <w:rsid w:val="00602A93"/>
    <w:rsid w:val="00620FB6"/>
    <w:rsid w:val="006244D5"/>
    <w:rsid w:val="0063678E"/>
    <w:rsid w:val="00650E42"/>
    <w:rsid w:val="006618A3"/>
    <w:rsid w:val="0066531E"/>
    <w:rsid w:val="0068371E"/>
    <w:rsid w:val="006A5ABC"/>
    <w:rsid w:val="006C5DC1"/>
    <w:rsid w:val="006E02F6"/>
    <w:rsid w:val="00700560"/>
    <w:rsid w:val="00703F76"/>
    <w:rsid w:val="00705351"/>
    <w:rsid w:val="00710258"/>
    <w:rsid w:val="007133C0"/>
    <w:rsid w:val="007155E7"/>
    <w:rsid w:val="00724708"/>
    <w:rsid w:val="00745B5A"/>
    <w:rsid w:val="00753C13"/>
    <w:rsid w:val="00754304"/>
    <w:rsid w:val="00766449"/>
    <w:rsid w:val="0076647A"/>
    <w:rsid w:val="007674FA"/>
    <w:rsid w:val="007717A8"/>
    <w:rsid w:val="007719CC"/>
    <w:rsid w:val="00777375"/>
    <w:rsid w:val="007821BB"/>
    <w:rsid w:val="0079332F"/>
    <w:rsid w:val="007A2087"/>
    <w:rsid w:val="007E0BEC"/>
    <w:rsid w:val="007F48FE"/>
    <w:rsid w:val="00824555"/>
    <w:rsid w:val="00827429"/>
    <w:rsid w:val="00836F66"/>
    <w:rsid w:val="00841622"/>
    <w:rsid w:val="008541BC"/>
    <w:rsid w:val="00876343"/>
    <w:rsid w:val="00883191"/>
    <w:rsid w:val="00886058"/>
    <w:rsid w:val="008939B3"/>
    <w:rsid w:val="008970E5"/>
    <w:rsid w:val="008E6F62"/>
    <w:rsid w:val="008F2E61"/>
    <w:rsid w:val="0091042A"/>
    <w:rsid w:val="00913B1A"/>
    <w:rsid w:val="0094281D"/>
    <w:rsid w:val="009534FD"/>
    <w:rsid w:val="0095646D"/>
    <w:rsid w:val="00966923"/>
    <w:rsid w:val="009815A1"/>
    <w:rsid w:val="00981A4A"/>
    <w:rsid w:val="00993994"/>
    <w:rsid w:val="009A0ACE"/>
    <w:rsid w:val="009A3384"/>
    <w:rsid w:val="009A541B"/>
    <w:rsid w:val="009C13DA"/>
    <w:rsid w:val="009C1F47"/>
    <w:rsid w:val="009C5BB1"/>
    <w:rsid w:val="009E0322"/>
    <w:rsid w:val="009F515A"/>
    <w:rsid w:val="009F6820"/>
    <w:rsid w:val="00A3061B"/>
    <w:rsid w:val="00A313DF"/>
    <w:rsid w:val="00A56F8D"/>
    <w:rsid w:val="00A71C61"/>
    <w:rsid w:val="00A779F8"/>
    <w:rsid w:val="00A90404"/>
    <w:rsid w:val="00A934AB"/>
    <w:rsid w:val="00A948A3"/>
    <w:rsid w:val="00A959AC"/>
    <w:rsid w:val="00AB42C3"/>
    <w:rsid w:val="00AC30EF"/>
    <w:rsid w:val="00AD6E5D"/>
    <w:rsid w:val="00AF0D31"/>
    <w:rsid w:val="00B05F36"/>
    <w:rsid w:val="00B10C32"/>
    <w:rsid w:val="00B11918"/>
    <w:rsid w:val="00B14264"/>
    <w:rsid w:val="00B26915"/>
    <w:rsid w:val="00B95857"/>
    <w:rsid w:val="00B96C0E"/>
    <w:rsid w:val="00BA18A6"/>
    <w:rsid w:val="00BB05D6"/>
    <w:rsid w:val="00BB6C86"/>
    <w:rsid w:val="00BC1986"/>
    <w:rsid w:val="00BD0773"/>
    <w:rsid w:val="00BD6F22"/>
    <w:rsid w:val="00BD7B8F"/>
    <w:rsid w:val="00BE16BE"/>
    <w:rsid w:val="00BF19A7"/>
    <w:rsid w:val="00BF1D40"/>
    <w:rsid w:val="00BF397E"/>
    <w:rsid w:val="00C245EF"/>
    <w:rsid w:val="00C24EE2"/>
    <w:rsid w:val="00C25645"/>
    <w:rsid w:val="00C35D14"/>
    <w:rsid w:val="00C437CB"/>
    <w:rsid w:val="00C45B47"/>
    <w:rsid w:val="00C461F7"/>
    <w:rsid w:val="00C82288"/>
    <w:rsid w:val="00C94242"/>
    <w:rsid w:val="00CC3992"/>
    <w:rsid w:val="00CC4144"/>
    <w:rsid w:val="00CD2284"/>
    <w:rsid w:val="00CE0A2F"/>
    <w:rsid w:val="00CE5602"/>
    <w:rsid w:val="00CE5B3B"/>
    <w:rsid w:val="00CF3247"/>
    <w:rsid w:val="00D00829"/>
    <w:rsid w:val="00D075AB"/>
    <w:rsid w:val="00D3005E"/>
    <w:rsid w:val="00D33BB4"/>
    <w:rsid w:val="00D40C48"/>
    <w:rsid w:val="00D429DD"/>
    <w:rsid w:val="00D50D36"/>
    <w:rsid w:val="00D52BD6"/>
    <w:rsid w:val="00D602E1"/>
    <w:rsid w:val="00D64C19"/>
    <w:rsid w:val="00D66E5D"/>
    <w:rsid w:val="00D678F7"/>
    <w:rsid w:val="00D67AD1"/>
    <w:rsid w:val="00D712CB"/>
    <w:rsid w:val="00DA5A62"/>
    <w:rsid w:val="00DA6E52"/>
    <w:rsid w:val="00DB2727"/>
    <w:rsid w:val="00DC0BF7"/>
    <w:rsid w:val="00DD0FBA"/>
    <w:rsid w:val="00DD1248"/>
    <w:rsid w:val="00DD54A7"/>
    <w:rsid w:val="00DD7E9C"/>
    <w:rsid w:val="00DE4D75"/>
    <w:rsid w:val="00DE56E5"/>
    <w:rsid w:val="00DE6CC1"/>
    <w:rsid w:val="00DF0AC2"/>
    <w:rsid w:val="00E0638E"/>
    <w:rsid w:val="00E126EF"/>
    <w:rsid w:val="00E24BB1"/>
    <w:rsid w:val="00E42796"/>
    <w:rsid w:val="00E477BE"/>
    <w:rsid w:val="00E5079A"/>
    <w:rsid w:val="00E524A8"/>
    <w:rsid w:val="00E83FC6"/>
    <w:rsid w:val="00E96715"/>
    <w:rsid w:val="00EA25FF"/>
    <w:rsid w:val="00EA2EB4"/>
    <w:rsid w:val="00EA7874"/>
    <w:rsid w:val="00EC2A77"/>
    <w:rsid w:val="00ED45C0"/>
    <w:rsid w:val="00EE7FDB"/>
    <w:rsid w:val="00F05464"/>
    <w:rsid w:val="00F1626C"/>
    <w:rsid w:val="00F30F6C"/>
    <w:rsid w:val="00F62A50"/>
    <w:rsid w:val="00F73DDF"/>
    <w:rsid w:val="00F90361"/>
    <w:rsid w:val="00F940CD"/>
    <w:rsid w:val="00F97FF2"/>
    <w:rsid w:val="00FB4A29"/>
    <w:rsid w:val="00FC4732"/>
    <w:rsid w:val="00FD0862"/>
    <w:rsid w:val="00FD2D75"/>
    <w:rsid w:val="00FF1C0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45B2"/>
  <w15:chartTrackingRefBased/>
  <w15:docId w15:val="{5B6F76B4-5046-48C2-B04D-AD5C31B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A7"/>
    <w:pPr>
      <w:suppressAutoHyphens/>
      <w:autoSpaceDN w:val="0"/>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A7"/>
    <w:pPr>
      <w:ind w:left="720"/>
      <w:contextualSpacing/>
    </w:pPr>
  </w:style>
  <w:style w:type="paragraph" w:customStyle="1" w:styleId="1">
    <w:name w:val="Στυλ1"/>
    <w:basedOn w:val="Normal"/>
    <w:rsid w:val="00BF19A7"/>
    <w:pPr>
      <w:spacing w:line="480" w:lineRule="auto"/>
      <w:jc w:val="both"/>
    </w:pPr>
    <w:rPr>
      <w:rFonts w:ascii="Arial" w:hAnsi="Arial"/>
      <w:szCs w:val="20"/>
      <w:lang w:val="el-GR" w:eastAsia="el-GR"/>
    </w:rPr>
  </w:style>
  <w:style w:type="character" w:customStyle="1" w:styleId="Bodytext2">
    <w:name w:val="Body text (2)_"/>
    <w:basedOn w:val="DefaultParagraphFont"/>
    <w:link w:val="Bodytext20"/>
    <w:locked/>
    <w:rsid w:val="00BF19A7"/>
    <w:rPr>
      <w:rFonts w:ascii="Arial" w:eastAsia="Arial" w:hAnsi="Arial" w:cs="Arial"/>
      <w:shd w:val="clear" w:color="auto" w:fill="FFFFFF"/>
    </w:rPr>
  </w:style>
  <w:style w:type="paragraph" w:customStyle="1" w:styleId="Bodytext20">
    <w:name w:val="Body text (2)"/>
    <w:basedOn w:val="Normal"/>
    <w:link w:val="Bodytext2"/>
    <w:rsid w:val="00BF19A7"/>
    <w:pPr>
      <w:widowControl w:val="0"/>
      <w:shd w:val="clear" w:color="auto" w:fill="FFFFFF"/>
      <w:suppressAutoHyphens w:val="0"/>
      <w:autoSpaceDN/>
      <w:spacing w:before="480" w:line="398" w:lineRule="exact"/>
      <w:jc w:val="both"/>
    </w:pPr>
    <w:rPr>
      <w:rFonts w:ascii="Arial" w:eastAsia="Arial" w:hAnsi="Arial" w:cs="Arial"/>
      <w:sz w:val="22"/>
      <w:szCs w:val="22"/>
      <w:lang w:bidi="he-IL"/>
    </w:rPr>
  </w:style>
  <w:style w:type="paragraph" w:styleId="Header">
    <w:name w:val="header"/>
    <w:basedOn w:val="Normal"/>
    <w:link w:val="HeaderChar"/>
    <w:uiPriority w:val="99"/>
    <w:unhideWhenUsed/>
    <w:rsid w:val="00E24BB1"/>
    <w:pPr>
      <w:tabs>
        <w:tab w:val="center" w:pos="4513"/>
        <w:tab w:val="right" w:pos="9026"/>
      </w:tabs>
    </w:pPr>
  </w:style>
  <w:style w:type="character" w:customStyle="1" w:styleId="HeaderChar">
    <w:name w:val="Header Char"/>
    <w:basedOn w:val="DefaultParagraphFont"/>
    <w:link w:val="Header"/>
    <w:uiPriority w:val="99"/>
    <w:rsid w:val="00E24BB1"/>
    <w:rPr>
      <w:rFonts w:ascii="Times New Roman" w:eastAsia="Times New Roman" w:hAnsi="Times New Roman" w:cs="Times New Roman"/>
      <w:sz w:val="24"/>
      <w:szCs w:val="24"/>
      <w:lang w:val="en-GB" w:bidi="ar-SA"/>
    </w:rPr>
  </w:style>
  <w:style w:type="paragraph" w:styleId="Footer">
    <w:name w:val="footer"/>
    <w:basedOn w:val="Normal"/>
    <w:link w:val="FooterChar"/>
    <w:uiPriority w:val="99"/>
    <w:unhideWhenUsed/>
    <w:rsid w:val="00E24BB1"/>
    <w:pPr>
      <w:tabs>
        <w:tab w:val="center" w:pos="4513"/>
        <w:tab w:val="right" w:pos="9026"/>
      </w:tabs>
    </w:pPr>
  </w:style>
  <w:style w:type="character" w:customStyle="1" w:styleId="FooterChar">
    <w:name w:val="Footer Char"/>
    <w:basedOn w:val="DefaultParagraphFont"/>
    <w:link w:val="Footer"/>
    <w:uiPriority w:val="99"/>
    <w:rsid w:val="00E24BB1"/>
    <w:rPr>
      <w:rFonts w:ascii="Times New Roman" w:eastAsia="Times New Roman" w:hAnsi="Times New Roman" w:cs="Times New Roman"/>
      <w:sz w:val="24"/>
      <w:szCs w:val="24"/>
      <w:lang w:val="en-GB" w:bidi="ar-SA"/>
    </w:rPr>
  </w:style>
  <w:style w:type="paragraph" w:customStyle="1" w:styleId="apapaoi">
    <w:name w:val="apapaoi"/>
    <w:basedOn w:val="Normal"/>
    <w:rsid w:val="00D64C19"/>
    <w:pPr>
      <w:suppressAutoHyphens w:val="0"/>
      <w:autoSpaceDN/>
      <w:spacing w:before="100" w:beforeAutospacing="1" w:after="100" w:afterAutospacing="1"/>
    </w:pPr>
    <w:rPr>
      <w:lang w:val="el-GR" w:eastAsia="el-GR"/>
    </w:rPr>
  </w:style>
  <w:style w:type="character" w:customStyle="1" w:styleId="normal1">
    <w:name w:val="normal1"/>
    <w:basedOn w:val="DefaultParagraphFont"/>
    <w:rsid w:val="00D64C19"/>
  </w:style>
  <w:style w:type="character" w:styleId="Hyperlink">
    <w:name w:val="Hyperlink"/>
    <w:basedOn w:val="DefaultParagraphFont"/>
    <w:uiPriority w:val="99"/>
    <w:semiHidden/>
    <w:unhideWhenUsed/>
    <w:rsid w:val="00D64C19"/>
    <w:rPr>
      <w:color w:val="0000FF"/>
      <w:u w:val="single"/>
    </w:rPr>
  </w:style>
  <w:style w:type="paragraph" w:styleId="FootnoteText">
    <w:name w:val="footnote text"/>
    <w:basedOn w:val="Normal"/>
    <w:link w:val="FootnoteTextChar"/>
    <w:uiPriority w:val="99"/>
    <w:semiHidden/>
    <w:unhideWhenUsed/>
    <w:rsid w:val="000C002D"/>
    <w:rPr>
      <w:sz w:val="20"/>
      <w:szCs w:val="20"/>
    </w:rPr>
  </w:style>
  <w:style w:type="character" w:customStyle="1" w:styleId="FootnoteTextChar">
    <w:name w:val="Footnote Text Char"/>
    <w:basedOn w:val="DefaultParagraphFont"/>
    <w:link w:val="FootnoteText"/>
    <w:uiPriority w:val="99"/>
    <w:semiHidden/>
    <w:rsid w:val="000C002D"/>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sid w:val="000C002D"/>
    <w:rPr>
      <w:vertAlign w:val="superscript"/>
    </w:rPr>
  </w:style>
  <w:style w:type="paragraph" w:styleId="BalloonText">
    <w:name w:val="Balloon Text"/>
    <w:basedOn w:val="Normal"/>
    <w:link w:val="BalloonTextChar"/>
    <w:uiPriority w:val="99"/>
    <w:semiHidden/>
    <w:unhideWhenUsed/>
    <w:rsid w:val="00C2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EE2"/>
    <w:rPr>
      <w:rFonts w:ascii="Segoe UI" w:eastAsia="Times New Roman" w:hAnsi="Segoe UI" w:cs="Segoe UI"/>
      <w:sz w:val="18"/>
      <w:szCs w:val="18"/>
      <w:lang w:val="en-GB" w:bidi="ar-SA"/>
    </w:rPr>
  </w:style>
  <w:style w:type="paragraph" w:styleId="BodyText">
    <w:name w:val="Body Text"/>
    <w:basedOn w:val="Normal"/>
    <w:link w:val="BodyTextChar"/>
    <w:unhideWhenUsed/>
    <w:qFormat/>
    <w:rsid w:val="004061DE"/>
    <w:pPr>
      <w:widowControl w:val="0"/>
      <w:shd w:val="clear" w:color="auto" w:fill="FFFFFF"/>
      <w:suppressAutoHyphens w:val="0"/>
      <w:autoSpaceDN/>
      <w:spacing w:after="360" w:line="343" w:lineRule="auto"/>
      <w:ind w:firstLine="20"/>
    </w:pPr>
    <w:rPr>
      <w:rFonts w:ascii="Arial" w:eastAsia="Arial" w:hAnsi="Arial" w:cs="Arial"/>
      <w:sz w:val="26"/>
      <w:szCs w:val="26"/>
      <w:lang w:val="en-US"/>
    </w:rPr>
  </w:style>
  <w:style w:type="character" w:customStyle="1" w:styleId="BodyTextChar">
    <w:name w:val="Body Text Char"/>
    <w:basedOn w:val="DefaultParagraphFont"/>
    <w:link w:val="BodyText"/>
    <w:rsid w:val="004061DE"/>
    <w:rPr>
      <w:rFonts w:ascii="Arial" w:eastAsia="Arial" w:hAnsi="Arial" w:cs="Arial"/>
      <w:sz w:val="26"/>
      <w:szCs w:val="26"/>
      <w:shd w:val="clear" w:color="auto" w:fill="FFFFFF"/>
      <w:lang w:val="en-US" w:bidi="ar-SA"/>
    </w:rPr>
  </w:style>
  <w:style w:type="paragraph" w:styleId="NormalWeb">
    <w:name w:val="Normal (Web)"/>
    <w:basedOn w:val="Normal"/>
    <w:uiPriority w:val="99"/>
    <w:unhideWhenUsed/>
    <w:rsid w:val="00BD7B8F"/>
    <w:pPr>
      <w:suppressAutoHyphens w:val="0"/>
      <w:autoSpaceDN/>
      <w:spacing w:before="100" w:beforeAutospacing="1" w:after="100" w:afterAutospacing="1"/>
    </w:pPr>
    <w:rPr>
      <w:lang w:val="el-GR" w:eastAsia="el-GR"/>
    </w:rPr>
  </w:style>
  <w:style w:type="paragraph" w:customStyle="1" w:styleId="cybar-text-indent">
    <w:name w:val="cybar-text-indent"/>
    <w:basedOn w:val="Normal"/>
    <w:rsid w:val="00BD7B8F"/>
    <w:pPr>
      <w:suppressAutoHyphens w:val="0"/>
      <w:autoSpaceDN/>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701">
      <w:bodyDiv w:val="1"/>
      <w:marLeft w:val="0"/>
      <w:marRight w:val="0"/>
      <w:marTop w:val="0"/>
      <w:marBottom w:val="0"/>
      <w:divBdr>
        <w:top w:val="none" w:sz="0" w:space="0" w:color="auto"/>
        <w:left w:val="none" w:sz="0" w:space="0" w:color="auto"/>
        <w:bottom w:val="none" w:sz="0" w:space="0" w:color="auto"/>
        <w:right w:val="none" w:sz="0" w:space="0" w:color="auto"/>
      </w:divBdr>
    </w:div>
    <w:div w:id="130637773">
      <w:bodyDiv w:val="1"/>
      <w:marLeft w:val="0"/>
      <w:marRight w:val="0"/>
      <w:marTop w:val="0"/>
      <w:marBottom w:val="0"/>
      <w:divBdr>
        <w:top w:val="none" w:sz="0" w:space="0" w:color="auto"/>
        <w:left w:val="none" w:sz="0" w:space="0" w:color="auto"/>
        <w:bottom w:val="none" w:sz="0" w:space="0" w:color="auto"/>
        <w:right w:val="none" w:sz="0" w:space="0" w:color="auto"/>
      </w:divBdr>
    </w:div>
    <w:div w:id="385180782">
      <w:bodyDiv w:val="1"/>
      <w:marLeft w:val="0"/>
      <w:marRight w:val="0"/>
      <w:marTop w:val="0"/>
      <w:marBottom w:val="0"/>
      <w:divBdr>
        <w:top w:val="none" w:sz="0" w:space="0" w:color="auto"/>
        <w:left w:val="none" w:sz="0" w:space="0" w:color="auto"/>
        <w:bottom w:val="none" w:sz="0" w:space="0" w:color="auto"/>
        <w:right w:val="none" w:sz="0" w:space="0" w:color="auto"/>
      </w:divBdr>
    </w:div>
    <w:div w:id="451753972">
      <w:bodyDiv w:val="1"/>
      <w:marLeft w:val="0"/>
      <w:marRight w:val="0"/>
      <w:marTop w:val="0"/>
      <w:marBottom w:val="0"/>
      <w:divBdr>
        <w:top w:val="none" w:sz="0" w:space="0" w:color="auto"/>
        <w:left w:val="none" w:sz="0" w:space="0" w:color="auto"/>
        <w:bottom w:val="none" w:sz="0" w:space="0" w:color="auto"/>
        <w:right w:val="none" w:sz="0" w:space="0" w:color="auto"/>
      </w:divBdr>
    </w:div>
    <w:div w:id="511644293">
      <w:bodyDiv w:val="1"/>
      <w:marLeft w:val="0"/>
      <w:marRight w:val="0"/>
      <w:marTop w:val="0"/>
      <w:marBottom w:val="0"/>
      <w:divBdr>
        <w:top w:val="none" w:sz="0" w:space="0" w:color="auto"/>
        <w:left w:val="none" w:sz="0" w:space="0" w:color="auto"/>
        <w:bottom w:val="none" w:sz="0" w:space="0" w:color="auto"/>
        <w:right w:val="none" w:sz="0" w:space="0" w:color="auto"/>
      </w:divBdr>
    </w:div>
    <w:div w:id="603347315">
      <w:bodyDiv w:val="1"/>
      <w:marLeft w:val="0"/>
      <w:marRight w:val="0"/>
      <w:marTop w:val="0"/>
      <w:marBottom w:val="0"/>
      <w:divBdr>
        <w:top w:val="none" w:sz="0" w:space="0" w:color="auto"/>
        <w:left w:val="none" w:sz="0" w:space="0" w:color="auto"/>
        <w:bottom w:val="none" w:sz="0" w:space="0" w:color="auto"/>
        <w:right w:val="none" w:sz="0" w:space="0" w:color="auto"/>
      </w:divBdr>
    </w:div>
    <w:div w:id="697656133">
      <w:bodyDiv w:val="1"/>
      <w:marLeft w:val="0"/>
      <w:marRight w:val="0"/>
      <w:marTop w:val="0"/>
      <w:marBottom w:val="0"/>
      <w:divBdr>
        <w:top w:val="none" w:sz="0" w:space="0" w:color="auto"/>
        <w:left w:val="none" w:sz="0" w:space="0" w:color="auto"/>
        <w:bottom w:val="none" w:sz="0" w:space="0" w:color="auto"/>
        <w:right w:val="none" w:sz="0" w:space="0" w:color="auto"/>
      </w:divBdr>
    </w:div>
    <w:div w:id="828709410">
      <w:bodyDiv w:val="1"/>
      <w:marLeft w:val="0"/>
      <w:marRight w:val="0"/>
      <w:marTop w:val="0"/>
      <w:marBottom w:val="0"/>
      <w:divBdr>
        <w:top w:val="none" w:sz="0" w:space="0" w:color="auto"/>
        <w:left w:val="none" w:sz="0" w:space="0" w:color="auto"/>
        <w:bottom w:val="none" w:sz="0" w:space="0" w:color="auto"/>
        <w:right w:val="none" w:sz="0" w:space="0" w:color="auto"/>
      </w:divBdr>
    </w:div>
    <w:div w:id="885334834">
      <w:bodyDiv w:val="1"/>
      <w:marLeft w:val="0"/>
      <w:marRight w:val="0"/>
      <w:marTop w:val="0"/>
      <w:marBottom w:val="0"/>
      <w:divBdr>
        <w:top w:val="none" w:sz="0" w:space="0" w:color="auto"/>
        <w:left w:val="none" w:sz="0" w:space="0" w:color="auto"/>
        <w:bottom w:val="none" w:sz="0" w:space="0" w:color="auto"/>
        <w:right w:val="none" w:sz="0" w:space="0" w:color="auto"/>
      </w:divBdr>
    </w:div>
    <w:div w:id="918907053">
      <w:bodyDiv w:val="1"/>
      <w:marLeft w:val="0"/>
      <w:marRight w:val="0"/>
      <w:marTop w:val="0"/>
      <w:marBottom w:val="0"/>
      <w:divBdr>
        <w:top w:val="none" w:sz="0" w:space="0" w:color="auto"/>
        <w:left w:val="none" w:sz="0" w:space="0" w:color="auto"/>
        <w:bottom w:val="none" w:sz="0" w:space="0" w:color="auto"/>
        <w:right w:val="none" w:sz="0" w:space="0" w:color="auto"/>
      </w:divBdr>
    </w:div>
    <w:div w:id="948320400">
      <w:bodyDiv w:val="1"/>
      <w:marLeft w:val="0"/>
      <w:marRight w:val="0"/>
      <w:marTop w:val="0"/>
      <w:marBottom w:val="0"/>
      <w:divBdr>
        <w:top w:val="none" w:sz="0" w:space="0" w:color="auto"/>
        <w:left w:val="none" w:sz="0" w:space="0" w:color="auto"/>
        <w:bottom w:val="none" w:sz="0" w:space="0" w:color="auto"/>
        <w:right w:val="none" w:sz="0" w:space="0" w:color="auto"/>
      </w:divBdr>
    </w:div>
    <w:div w:id="991328719">
      <w:bodyDiv w:val="1"/>
      <w:marLeft w:val="0"/>
      <w:marRight w:val="0"/>
      <w:marTop w:val="0"/>
      <w:marBottom w:val="0"/>
      <w:divBdr>
        <w:top w:val="none" w:sz="0" w:space="0" w:color="auto"/>
        <w:left w:val="none" w:sz="0" w:space="0" w:color="auto"/>
        <w:bottom w:val="none" w:sz="0" w:space="0" w:color="auto"/>
        <w:right w:val="none" w:sz="0" w:space="0" w:color="auto"/>
      </w:divBdr>
    </w:div>
    <w:div w:id="1069041754">
      <w:bodyDiv w:val="1"/>
      <w:marLeft w:val="0"/>
      <w:marRight w:val="0"/>
      <w:marTop w:val="0"/>
      <w:marBottom w:val="0"/>
      <w:divBdr>
        <w:top w:val="none" w:sz="0" w:space="0" w:color="auto"/>
        <w:left w:val="none" w:sz="0" w:space="0" w:color="auto"/>
        <w:bottom w:val="none" w:sz="0" w:space="0" w:color="auto"/>
        <w:right w:val="none" w:sz="0" w:space="0" w:color="auto"/>
      </w:divBdr>
    </w:div>
    <w:div w:id="1070078728">
      <w:bodyDiv w:val="1"/>
      <w:marLeft w:val="0"/>
      <w:marRight w:val="0"/>
      <w:marTop w:val="0"/>
      <w:marBottom w:val="0"/>
      <w:divBdr>
        <w:top w:val="none" w:sz="0" w:space="0" w:color="auto"/>
        <w:left w:val="none" w:sz="0" w:space="0" w:color="auto"/>
        <w:bottom w:val="none" w:sz="0" w:space="0" w:color="auto"/>
        <w:right w:val="none" w:sz="0" w:space="0" w:color="auto"/>
      </w:divBdr>
    </w:div>
    <w:div w:id="1187644344">
      <w:bodyDiv w:val="1"/>
      <w:marLeft w:val="0"/>
      <w:marRight w:val="0"/>
      <w:marTop w:val="0"/>
      <w:marBottom w:val="0"/>
      <w:divBdr>
        <w:top w:val="none" w:sz="0" w:space="0" w:color="auto"/>
        <w:left w:val="none" w:sz="0" w:space="0" w:color="auto"/>
        <w:bottom w:val="none" w:sz="0" w:space="0" w:color="auto"/>
        <w:right w:val="none" w:sz="0" w:space="0" w:color="auto"/>
      </w:divBdr>
      <w:divsChild>
        <w:div w:id="1246067542">
          <w:marLeft w:val="200"/>
          <w:marRight w:val="225"/>
          <w:marTop w:val="200"/>
          <w:marBottom w:val="200"/>
          <w:divBdr>
            <w:top w:val="none" w:sz="0" w:space="0" w:color="auto"/>
            <w:left w:val="none" w:sz="0" w:space="0" w:color="auto"/>
            <w:bottom w:val="none" w:sz="0" w:space="0" w:color="auto"/>
            <w:right w:val="none" w:sz="0" w:space="0" w:color="auto"/>
          </w:divBdr>
        </w:div>
        <w:div w:id="885527998">
          <w:marLeft w:val="200"/>
          <w:marRight w:val="225"/>
          <w:marTop w:val="200"/>
          <w:marBottom w:val="200"/>
          <w:divBdr>
            <w:top w:val="none" w:sz="0" w:space="0" w:color="auto"/>
            <w:left w:val="none" w:sz="0" w:space="0" w:color="auto"/>
            <w:bottom w:val="none" w:sz="0" w:space="0" w:color="auto"/>
            <w:right w:val="none" w:sz="0" w:space="0" w:color="auto"/>
          </w:divBdr>
        </w:div>
        <w:div w:id="667831416">
          <w:marLeft w:val="200"/>
          <w:marRight w:val="225"/>
          <w:marTop w:val="200"/>
          <w:marBottom w:val="200"/>
          <w:divBdr>
            <w:top w:val="none" w:sz="0" w:space="0" w:color="auto"/>
            <w:left w:val="none" w:sz="0" w:space="0" w:color="auto"/>
            <w:bottom w:val="none" w:sz="0" w:space="0" w:color="auto"/>
            <w:right w:val="none" w:sz="0" w:space="0" w:color="auto"/>
          </w:divBdr>
        </w:div>
        <w:div w:id="632903141">
          <w:marLeft w:val="200"/>
          <w:marRight w:val="225"/>
          <w:marTop w:val="200"/>
          <w:marBottom w:val="200"/>
          <w:divBdr>
            <w:top w:val="none" w:sz="0" w:space="0" w:color="auto"/>
            <w:left w:val="none" w:sz="0" w:space="0" w:color="auto"/>
            <w:bottom w:val="none" w:sz="0" w:space="0" w:color="auto"/>
            <w:right w:val="none" w:sz="0" w:space="0" w:color="auto"/>
          </w:divBdr>
        </w:div>
      </w:divsChild>
    </w:div>
    <w:div w:id="1202867239">
      <w:bodyDiv w:val="1"/>
      <w:marLeft w:val="0"/>
      <w:marRight w:val="0"/>
      <w:marTop w:val="0"/>
      <w:marBottom w:val="0"/>
      <w:divBdr>
        <w:top w:val="none" w:sz="0" w:space="0" w:color="auto"/>
        <w:left w:val="none" w:sz="0" w:space="0" w:color="auto"/>
        <w:bottom w:val="none" w:sz="0" w:space="0" w:color="auto"/>
        <w:right w:val="none" w:sz="0" w:space="0" w:color="auto"/>
      </w:divBdr>
    </w:div>
    <w:div w:id="1210218105">
      <w:bodyDiv w:val="1"/>
      <w:marLeft w:val="0"/>
      <w:marRight w:val="0"/>
      <w:marTop w:val="0"/>
      <w:marBottom w:val="0"/>
      <w:divBdr>
        <w:top w:val="none" w:sz="0" w:space="0" w:color="auto"/>
        <w:left w:val="none" w:sz="0" w:space="0" w:color="auto"/>
        <w:bottom w:val="none" w:sz="0" w:space="0" w:color="auto"/>
        <w:right w:val="none" w:sz="0" w:space="0" w:color="auto"/>
      </w:divBdr>
    </w:div>
    <w:div w:id="1381325532">
      <w:bodyDiv w:val="1"/>
      <w:marLeft w:val="0"/>
      <w:marRight w:val="0"/>
      <w:marTop w:val="0"/>
      <w:marBottom w:val="0"/>
      <w:divBdr>
        <w:top w:val="none" w:sz="0" w:space="0" w:color="auto"/>
        <w:left w:val="none" w:sz="0" w:space="0" w:color="auto"/>
        <w:bottom w:val="none" w:sz="0" w:space="0" w:color="auto"/>
        <w:right w:val="none" w:sz="0" w:space="0" w:color="auto"/>
      </w:divBdr>
    </w:div>
    <w:div w:id="1386299300">
      <w:bodyDiv w:val="1"/>
      <w:marLeft w:val="0"/>
      <w:marRight w:val="0"/>
      <w:marTop w:val="0"/>
      <w:marBottom w:val="0"/>
      <w:divBdr>
        <w:top w:val="none" w:sz="0" w:space="0" w:color="auto"/>
        <w:left w:val="none" w:sz="0" w:space="0" w:color="auto"/>
        <w:bottom w:val="none" w:sz="0" w:space="0" w:color="auto"/>
        <w:right w:val="none" w:sz="0" w:space="0" w:color="auto"/>
      </w:divBdr>
    </w:div>
    <w:div w:id="1389574423">
      <w:bodyDiv w:val="1"/>
      <w:marLeft w:val="0"/>
      <w:marRight w:val="0"/>
      <w:marTop w:val="0"/>
      <w:marBottom w:val="0"/>
      <w:divBdr>
        <w:top w:val="none" w:sz="0" w:space="0" w:color="auto"/>
        <w:left w:val="none" w:sz="0" w:space="0" w:color="auto"/>
        <w:bottom w:val="none" w:sz="0" w:space="0" w:color="auto"/>
        <w:right w:val="none" w:sz="0" w:space="0" w:color="auto"/>
      </w:divBdr>
    </w:div>
    <w:div w:id="1458639101">
      <w:bodyDiv w:val="1"/>
      <w:marLeft w:val="0"/>
      <w:marRight w:val="0"/>
      <w:marTop w:val="0"/>
      <w:marBottom w:val="0"/>
      <w:divBdr>
        <w:top w:val="none" w:sz="0" w:space="0" w:color="auto"/>
        <w:left w:val="none" w:sz="0" w:space="0" w:color="auto"/>
        <w:bottom w:val="none" w:sz="0" w:space="0" w:color="auto"/>
        <w:right w:val="none" w:sz="0" w:space="0" w:color="auto"/>
      </w:divBdr>
    </w:div>
    <w:div w:id="1465849131">
      <w:bodyDiv w:val="1"/>
      <w:marLeft w:val="0"/>
      <w:marRight w:val="0"/>
      <w:marTop w:val="0"/>
      <w:marBottom w:val="0"/>
      <w:divBdr>
        <w:top w:val="none" w:sz="0" w:space="0" w:color="auto"/>
        <w:left w:val="none" w:sz="0" w:space="0" w:color="auto"/>
        <w:bottom w:val="none" w:sz="0" w:space="0" w:color="auto"/>
        <w:right w:val="none" w:sz="0" w:space="0" w:color="auto"/>
      </w:divBdr>
    </w:div>
    <w:div w:id="1485657347">
      <w:bodyDiv w:val="1"/>
      <w:marLeft w:val="0"/>
      <w:marRight w:val="0"/>
      <w:marTop w:val="0"/>
      <w:marBottom w:val="0"/>
      <w:divBdr>
        <w:top w:val="none" w:sz="0" w:space="0" w:color="auto"/>
        <w:left w:val="none" w:sz="0" w:space="0" w:color="auto"/>
        <w:bottom w:val="none" w:sz="0" w:space="0" w:color="auto"/>
        <w:right w:val="none" w:sz="0" w:space="0" w:color="auto"/>
      </w:divBdr>
    </w:div>
    <w:div w:id="1589268729">
      <w:bodyDiv w:val="1"/>
      <w:marLeft w:val="0"/>
      <w:marRight w:val="0"/>
      <w:marTop w:val="0"/>
      <w:marBottom w:val="0"/>
      <w:divBdr>
        <w:top w:val="none" w:sz="0" w:space="0" w:color="auto"/>
        <w:left w:val="none" w:sz="0" w:space="0" w:color="auto"/>
        <w:bottom w:val="none" w:sz="0" w:space="0" w:color="auto"/>
        <w:right w:val="none" w:sz="0" w:space="0" w:color="auto"/>
      </w:divBdr>
    </w:div>
    <w:div w:id="1636981623">
      <w:bodyDiv w:val="1"/>
      <w:marLeft w:val="0"/>
      <w:marRight w:val="0"/>
      <w:marTop w:val="0"/>
      <w:marBottom w:val="0"/>
      <w:divBdr>
        <w:top w:val="none" w:sz="0" w:space="0" w:color="auto"/>
        <w:left w:val="none" w:sz="0" w:space="0" w:color="auto"/>
        <w:bottom w:val="none" w:sz="0" w:space="0" w:color="auto"/>
        <w:right w:val="none" w:sz="0" w:space="0" w:color="auto"/>
      </w:divBdr>
    </w:div>
    <w:div w:id="1714384015">
      <w:bodyDiv w:val="1"/>
      <w:marLeft w:val="0"/>
      <w:marRight w:val="0"/>
      <w:marTop w:val="0"/>
      <w:marBottom w:val="0"/>
      <w:divBdr>
        <w:top w:val="none" w:sz="0" w:space="0" w:color="auto"/>
        <w:left w:val="none" w:sz="0" w:space="0" w:color="auto"/>
        <w:bottom w:val="none" w:sz="0" w:space="0" w:color="auto"/>
        <w:right w:val="none" w:sz="0" w:space="0" w:color="auto"/>
      </w:divBdr>
    </w:div>
    <w:div w:id="1785035314">
      <w:bodyDiv w:val="1"/>
      <w:marLeft w:val="0"/>
      <w:marRight w:val="0"/>
      <w:marTop w:val="0"/>
      <w:marBottom w:val="0"/>
      <w:divBdr>
        <w:top w:val="none" w:sz="0" w:space="0" w:color="auto"/>
        <w:left w:val="none" w:sz="0" w:space="0" w:color="auto"/>
        <w:bottom w:val="none" w:sz="0" w:space="0" w:color="auto"/>
        <w:right w:val="none" w:sz="0" w:space="0" w:color="auto"/>
      </w:divBdr>
    </w:div>
    <w:div w:id="1791820161">
      <w:bodyDiv w:val="1"/>
      <w:marLeft w:val="0"/>
      <w:marRight w:val="0"/>
      <w:marTop w:val="0"/>
      <w:marBottom w:val="0"/>
      <w:divBdr>
        <w:top w:val="none" w:sz="0" w:space="0" w:color="auto"/>
        <w:left w:val="none" w:sz="0" w:space="0" w:color="auto"/>
        <w:bottom w:val="none" w:sz="0" w:space="0" w:color="auto"/>
        <w:right w:val="none" w:sz="0" w:space="0" w:color="auto"/>
      </w:divBdr>
    </w:div>
    <w:div w:id="1822966245">
      <w:bodyDiv w:val="1"/>
      <w:marLeft w:val="0"/>
      <w:marRight w:val="0"/>
      <w:marTop w:val="0"/>
      <w:marBottom w:val="0"/>
      <w:divBdr>
        <w:top w:val="none" w:sz="0" w:space="0" w:color="auto"/>
        <w:left w:val="none" w:sz="0" w:space="0" w:color="auto"/>
        <w:bottom w:val="none" w:sz="0" w:space="0" w:color="auto"/>
        <w:right w:val="none" w:sz="0" w:space="0" w:color="auto"/>
      </w:divBdr>
    </w:div>
    <w:div w:id="1867719794">
      <w:bodyDiv w:val="1"/>
      <w:marLeft w:val="0"/>
      <w:marRight w:val="0"/>
      <w:marTop w:val="0"/>
      <w:marBottom w:val="0"/>
      <w:divBdr>
        <w:top w:val="none" w:sz="0" w:space="0" w:color="auto"/>
        <w:left w:val="none" w:sz="0" w:space="0" w:color="auto"/>
        <w:bottom w:val="none" w:sz="0" w:space="0" w:color="auto"/>
        <w:right w:val="none" w:sz="0" w:space="0" w:color="auto"/>
      </w:divBdr>
    </w:div>
    <w:div w:id="1946114529">
      <w:bodyDiv w:val="1"/>
      <w:marLeft w:val="0"/>
      <w:marRight w:val="0"/>
      <w:marTop w:val="0"/>
      <w:marBottom w:val="0"/>
      <w:divBdr>
        <w:top w:val="none" w:sz="0" w:space="0" w:color="auto"/>
        <w:left w:val="none" w:sz="0" w:space="0" w:color="auto"/>
        <w:bottom w:val="none" w:sz="0" w:space="0" w:color="auto"/>
        <w:right w:val="none" w:sz="0" w:space="0" w:color="auto"/>
      </w:divBdr>
    </w:div>
    <w:div w:id="2024435925">
      <w:bodyDiv w:val="1"/>
      <w:marLeft w:val="0"/>
      <w:marRight w:val="0"/>
      <w:marTop w:val="0"/>
      <w:marBottom w:val="0"/>
      <w:divBdr>
        <w:top w:val="none" w:sz="0" w:space="0" w:color="auto"/>
        <w:left w:val="none" w:sz="0" w:space="0" w:color="auto"/>
        <w:bottom w:val="none" w:sz="0" w:space="0" w:color="auto"/>
        <w:right w:val="none" w:sz="0" w:space="0" w:color="auto"/>
      </w:divBdr>
    </w:div>
    <w:div w:id="2036543194">
      <w:bodyDiv w:val="1"/>
      <w:marLeft w:val="0"/>
      <w:marRight w:val="0"/>
      <w:marTop w:val="0"/>
      <w:marBottom w:val="0"/>
      <w:divBdr>
        <w:top w:val="none" w:sz="0" w:space="0" w:color="auto"/>
        <w:left w:val="none" w:sz="0" w:space="0" w:color="auto"/>
        <w:bottom w:val="none" w:sz="0" w:space="0" w:color="auto"/>
        <w:right w:val="none" w:sz="0" w:space="0" w:color="auto"/>
      </w:divBdr>
    </w:div>
    <w:div w:id="2089887082">
      <w:bodyDiv w:val="1"/>
      <w:marLeft w:val="0"/>
      <w:marRight w:val="0"/>
      <w:marTop w:val="0"/>
      <w:marBottom w:val="0"/>
      <w:divBdr>
        <w:top w:val="none" w:sz="0" w:space="0" w:color="auto"/>
        <w:left w:val="none" w:sz="0" w:space="0" w:color="auto"/>
        <w:bottom w:val="none" w:sz="0" w:space="0" w:color="auto"/>
        <w:right w:val="none" w:sz="0" w:space="0" w:color="auto"/>
      </w:divBdr>
    </w:div>
    <w:div w:id="2095011524">
      <w:bodyDiv w:val="1"/>
      <w:marLeft w:val="0"/>
      <w:marRight w:val="0"/>
      <w:marTop w:val="0"/>
      <w:marBottom w:val="0"/>
      <w:divBdr>
        <w:top w:val="none" w:sz="0" w:space="0" w:color="auto"/>
        <w:left w:val="none" w:sz="0" w:space="0" w:color="auto"/>
        <w:bottom w:val="none" w:sz="0" w:space="0" w:color="auto"/>
        <w:right w:val="none" w:sz="0" w:space="0" w:color="auto"/>
      </w:divBdr>
    </w:div>
    <w:div w:id="2112388091">
      <w:bodyDiv w:val="1"/>
      <w:marLeft w:val="0"/>
      <w:marRight w:val="0"/>
      <w:marTop w:val="0"/>
      <w:marBottom w:val="0"/>
      <w:divBdr>
        <w:top w:val="none" w:sz="0" w:space="0" w:color="auto"/>
        <w:left w:val="none" w:sz="0" w:space="0" w:color="auto"/>
        <w:bottom w:val="none" w:sz="0" w:space="0" w:color="auto"/>
        <w:right w:val="none" w:sz="0" w:space="0" w:color="auto"/>
      </w:divBdr>
    </w:div>
    <w:div w:id="21320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B6A71-25D2-4F44-9BDB-75B977B1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1295</Words>
  <Characters>7386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Georgiades  Despina</dc:creator>
  <cp:keywords/>
  <dc:description/>
  <cp:lastModifiedBy>Marilia Hadjiprodromou</cp:lastModifiedBy>
  <cp:revision>2</cp:revision>
  <cp:lastPrinted>2023-10-18T05:32:00Z</cp:lastPrinted>
  <dcterms:created xsi:type="dcterms:W3CDTF">2023-10-24T05:04:00Z</dcterms:created>
  <dcterms:modified xsi:type="dcterms:W3CDTF">2023-10-24T05:04:00Z</dcterms:modified>
</cp:coreProperties>
</file>